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hint="eastAsia" w:ascii="宋体" w:hAnsi="Times New Roman" w:eastAsia="宋体" w:cs="宋体"/>
          <w:b/>
          <w:bCs/>
          <w:color w:val="000000"/>
          <w:kern w:val="0"/>
          <w:sz w:val="56"/>
          <w:szCs w:val="36"/>
          <w:lang w:eastAsia="zh-CN"/>
        </w:rPr>
      </w:pPr>
      <w:r>
        <w:rPr>
          <w:rFonts w:hint="eastAsia" w:ascii="宋体" w:hAnsi="Times New Roman" w:eastAsia="宋体" w:cs="宋体"/>
          <w:b/>
          <w:bCs/>
          <w:color w:val="000000"/>
          <w:kern w:val="0"/>
          <w:sz w:val="56"/>
          <w:szCs w:val="36"/>
        </w:rPr>
        <w:t>20</w:t>
      </w:r>
      <w:r>
        <w:rPr>
          <w:rFonts w:hint="eastAsia" w:ascii="宋体" w:hAnsi="Times New Roman" w:eastAsia="宋体" w:cs="宋体"/>
          <w:b/>
          <w:bCs/>
          <w:color w:val="000000"/>
          <w:kern w:val="0"/>
          <w:sz w:val="56"/>
          <w:szCs w:val="36"/>
          <w:lang w:val="en-US" w:eastAsia="zh-CN"/>
        </w:rPr>
        <w:t>22</w:t>
      </w:r>
      <w:r>
        <w:rPr>
          <w:rFonts w:hint="eastAsia" w:ascii="宋体" w:hAnsi="Times New Roman" w:eastAsia="宋体" w:cs="宋体"/>
          <w:b/>
          <w:bCs/>
          <w:color w:val="000000"/>
          <w:kern w:val="0"/>
          <w:sz w:val="56"/>
          <w:szCs w:val="36"/>
        </w:rPr>
        <w:t>年</w:t>
      </w:r>
      <w:r>
        <w:rPr>
          <w:rFonts w:hint="eastAsia" w:ascii="宋体" w:hAnsi="Times New Roman" w:eastAsia="宋体" w:cs="宋体"/>
          <w:b/>
          <w:bCs/>
          <w:color w:val="000000"/>
          <w:kern w:val="0"/>
          <w:sz w:val="56"/>
          <w:szCs w:val="36"/>
          <w:lang w:eastAsia="zh-CN"/>
        </w:rPr>
        <w:t>江苏太白集团有限公司</w:t>
      </w:r>
    </w:p>
    <w:p>
      <w:pPr>
        <w:autoSpaceDE w:val="0"/>
        <w:autoSpaceDN w:val="0"/>
        <w:adjustRightInd w:val="0"/>
        <w:jc w:val="center"/>
        <w:rPr>
          <w:rFonts w:ascii="宋体" w:hAnsi="Times New Roman" w:eastAsia="宋体" w:cs="宋体"/>
          <w:b/>
          <w:bCs/>
          <w:color w:val="000000"/>
          <w:kern w:val="0"/>
          <w:sz w:val="56"/>
          <w:szCs w:val="36"/>
        </w:rPr>
      </w:pPr>
      <w:r>
        <w:rPr>
          <w:rFonts w:hint="eastAsia" w:ascii="宋体" w:hAnsi="Times New Roman" w:eastAsia="宋体" w:cs="宋体"/>
          <w:b/>
          <w:bCs/>
          <w:color w:val="000000"/>
          <w:kern w:val="0"/>
          <w:sz w:val="56"/>
          <w:szCs w:val="36"/>
        </w:rPr>
        <w:t>自行监测方案</w:t>
      </w: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hint="eastAsia" w:ascii="宋体" w:hAnsi="Times New Roman" w:eastAsia="宋体" w:cs="宋体"/>
          <w:b/>
          <w:bCs/>
          <w:color w:val="000000"/>
          <w:kern w:val="0"/>
          <w:sz w:val="32"/>
          <w:szCs w:val="36"/>
        </w:rPr>
      </w:pPr>
      <w:r>
        <w:rPr>
          <w:rFonts w:hint="eastAsia" w:ascii="宋体" w:hAnsi="Times New Roman" w:eastAsia="宋体" w:cs="宋体"/>
          <w:b/>
          <w:bCs/>
          <w:color w:val="000000"/>
          <w:kern w:val="0"/>
          <w:sz w:val="32"/>
          <w:szCs w:val="36"/>
          <w:lang w:eastAsia="zh-CN"/>
        </w:rPr>
        <w:t>江苏太白集团</w:t>
      </w:r>
      <w:r>
        <w:rPr>
          <w:rFonts w:ascii="宋体" w:hAnsi="Times New Roman" w:eastAsia="宋体" w:cs="宋体"/>
          <w:b/>
          <w:bCs/>
          <w:color w:val="000000"/>
          <w:kern w:val="0"/>
          <w:sz w:val="32"/>
          <w:szCs w:val="36"/>
        </w:rPr>
        <w:t>有限公司</w:t>
      </w: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autoSpaceDE w:val="0"/>
        <w:autoSpaceDN w:val="0"/>
        <w:adjustRightInd w:val="0"/>
        <w:jc w:val="center"/>
        <w:rPr>
          <w:rFonts w:ascii="宋体" w:hAnsi="Times New Roman" w:eastAsia="宋体" w:cs="宋体"/>
          <w:b/>
          <w:bCs/>
          <w:color w:val="000000"/>
          <w:kern w:val="0"/>
          <w:sz w:val="36"/>
          <w:szCs w:val="36"/>
        </w:rPr>
      </w:pPr>
    </w:p>
    <w:p>
      <w:pPr>
        <w:ind w:firstLine="640" w:firstLineChars="200"/>
        <w:rPr>
          <w:rFonts w:hint="eastAsia" w:ascii="宋体" w:hAnsi="Times New Roman" w:eastAsia="宋体" w:cs="宋体"/>
          <w:color w:val="000000"/>
          <w:kern w:val="0"/>
          <w:sz w:val="32"/>
          <w:szCs w:val="32"/>
        </w:rPr>
      </w:pPr>
    </w:p>
    <w:p>
      <w:pPr>
        <w:ind w:firstLine="640" w:firstLineChars="200"/>
        <w:rPr>
          <w:rFonts w:ascii="宋体" w:hAnsi="Times New Roman" w:eastAsia="宋体" w:cs="宋体"/>
          <w:color w:val="000000"/>
          <w:kern w:val="0"/>
          <w:sz w:val="32"/>
          <w:szCs w:val="32"/>
        </w:rPr>
      </w:pPr>
      <w:r>
        <w:rPr>
          <w:rFonts w:hint="eastAsia" w:ascii="宋体" w:hAnsi="Times New Roman" w:eastAsia="宋体" w:cs="宋体"/>
          <w:color w:val="000000"/>
          <w:kern w:val="0"/>
          <w:sz w:val="32"/>
          <w:szCs w:val="32"/>
        </w:rPr>
        <w:t>为规范企业自行监测及信息公开方式，根据《中华人民共和国环境保护法》、环境保护部关于印发《国家重点监控企业自行监测及信息公开办法（试行）》和《国家重点监控企业污染源监督性监测及信息公开办法（试行）》的通知、《环境监测管理办法》等有关规定，企业应当按照国家或地方污染物排放（控制）标准，环境影响评价报告书（表）及其批复、环境监测技术规范的要求，制定自行监测方案。</w:t>
      </w:r>
    </w:p>
    <w:p>
      <w:pPr>
        <w:ind w:firstLine="640" w:firstLineChars="200"/>
        <w:rPr>
          <w:rFonts w:ascii="宋体" w:hAnsi="Times New Roman" w:eastAsia="宋体" w:cs="宋体"/>
          <w:color w:val="000000"/>
          <w:kern w:val="0"/>
          <w:sz w:val="32"/>
          <w:szCs w:val="32"/>
        </w:rPr>
      </w:pPr>
      <w:r>
        <w:rPr>
          <w:rFonts w:hint="eastAsia" w:ascii="宋体" w:hAnsi="Times New Roman" w:eastAsia="宋体" w:cs="宋体"/>
          <w:color w:val="000000"/>
          <w:kern w:val="0"/>
          <w:sz w:val="32"/>
          <w:szCs w:val="32"/>
        </w:rPr>
        <w:t>自行监测方案应及时向社会公开，并报地市级环境保护主管部门备案。</w:t>
      </w:r>
    </w:p>
    <w:p>
      <w:pPr>
        <w:ind w:firstLine="640" w:firstLineChars="200"/>
        <w:rPr>
          <w:rFonts w:ascii="宋体" w:hAnsi="Times New Roman" w:eastAsia="宋体" w:cs="宋体"/>
          <w:color w:val="000000"/>
          <w:kern w:val="0"/>
          <w:sz w:val="32"/>
          <w:szCs w:val="32"/>
        </w:rPr>
      </w:pPr>
      <w:r>
        <w:rPr>
          <w:rFonts w:hint="eastAsia" w:ascii="宋体" w:hAnsi="Times New Roman" w:eastAsia="宋体" w:cs="宋体"/>
          <w:color w:val="000000"/>
          <w:kern w:val="0"/>
          <w:sz w:val="32"/>
          <w:szCs w:val="32"/>
        </w:rPr>
        <w:t>本方案适用于国控重点监控企业、以及纳入各地年度减排计划且向水体集中直接排放污水的规模化畜禽养殖（小区）。其他企业可参照执行。</w:t>
      </w:r>
    </w:p>
    <w:p>
      <w:pPr>
        <w:autoSpaceDE w:val="0"/>
        <w:autoSpaceDN w:val="0"/>
        <w:adjustRightInd w:val="0"/>
        <w:jc w:val="left"/>
        <w:rPr>
          <w:rFonts w:ascii="宋体" w:hAnsi="Times New Roman" w:eastAsia="宋体" w:cs="宋体"/>
          <w:b/>
          <w:bCs/>
          <w:color w:val="000000"/>
          <w:kern w:val="0"/>
          <w:sz w:val="32"/>
          <w:szCs w:val="24"/>
        </w:rPr>
      </w:pPr>
    </w:p>
    <w:p>
      <w:pPr>
        <w:autoSpaceDE w:val="0"/>
        <w:autoSpaceDN w:val="0"/>
        <w:adjustRightInd w:val="0"/>
        <w:jc w:val="left"/>
        <w:rPr>
          <w:rFonts w:ascii="宋体" w:hAnsi="Times New Roman" w:eastAsia="宋体" w:cs="宋体"/>
          <w:b/>
          <w:bCs/>
          <w:color w:val="000000"/>
          <w:kern w:val="0"/>
          <w:sz w:val="32"/>
          <w:szCs w:val="24"/>
        </w:rPr>
      </w:pPr>
    </w:p>
    <w:p>
      <w:pPr>
        <w:autoSpaceDE w:val="0"/>
        <w:autoSpaceDN w:val="0"/>
        <w:adjustRightInd w:val="0"/>
        <w:jc w:val="left"/>
        <w:rPr>
          <w:rFonts w:ascii="宋体" w:hAnsi="Times New Roman" w:eastAsia="宋体" w:cs="宋体"/>
          <w:b/>
          <w:bCs/>
          <w:color w:val="000000"/>
          <w:kern w:val="0"/>
          <w:sz w:val="32"/>
          <w:szCs w:val="24"/>
        </w:rPr>
      </w:pPr>
    </w:p>
    <w:p>
      <w:pPr>
        <w:autoSpaceDE w:val="0"/>
        <w:autoSpaceDN w:val="0"/>
        <w:adjustRightInd w:val="0"/>
        <w:jc w:val="left"/>
        <w:rPr>
          <w:rFonts w:ascii="宋体" w:hAnsi="Times New Roman" w:eastAsia="宋体" w:cs="宋体"/>
          <w:b/>
          <w:bCs/>
          <w:color w:val="000000"/>
          <w:kern w:val="0"/>
          <w:sz w:val="32"/>
          <w:szCs w:val="24"/>
        </w:rPr>
      </w:pPr>
    </w:p>
    <w:p>
      <w:pPr>
        <w:autoSpaceDE w:val="0"/>
        <w:autoSpaceDN w:val="0"/>
        <w:adjustRightInd w:val="0"/>
        <w:jc w:val="left"/>
        <w:rPr>
          <w:rFonts w:ascii="宋体" w:hAnsi="Times New Roman" w:eastAsia="宋体" w:cs="宋体"/>
          <w:b/>
          <w:bCs/>
          <w:color w:val="000000"/>
          <w:kern w:val="0"/>
          <w:sz w:val="32"/>
          <w:szCs w:val="24"/>
        </w:rPr>
      </w:pPr>
    </w:p>
    <w:p>
      <w:pPr>
        <w:autoSpaceDE w:val="0"/>
        <w:autoSpaceDN w:val="0"/>
        <w:adjustRightInd w:val="0"/>
        <w:jc w:val="left"/>
        <w:rPr>
          <w:rFonts w:hint="eastAsia" w:ascii="宋体" w:hAnsi="Times New Roman" w:eastAsia="宋体" w:cs="宋体"/>
          <w:b/>
          <w:bCs/>
          <w:color w:val="000000"/>
          <w:kern w:val="0"/>
          <w:sz w:val="32"/>
          <w:szCs w:val="24"/>
        </w:rPr>
      </w:pPr>
    </w:p>
    <w:p>
      <w:pPr>
        <w:autoSpaceDE w:val="0"/>
        <w:autoSpaceDN w:val="0"/>
        <w:adjustRightInd w:val="0"/>
        <w:jc w:val="left"/>
        <w:rPr>
          <w:rFonts w:hint="eastAsia" w:ascii="宋体" w:hAnsi="Times New Roman" w:eastAsia="宋体" w:cs="宋体"/>
          <w:b/>
          <w:bCs/>
          <w:color w:val="000000"/>
          <w:kern w:val="0"/>
          <w:sz w:val="32"/>
          <w:szCs w:val="24"/>
        </w:rPr>
      </w:pPr>
    </w:p>
    <w:p>
      <w:pPr>
        <w:autoSpaceDE w:val="0"/>
        <w:autoSpaceDN w:val="0"/>
        <w:adjustRightInd w:val="0"/>
        <w:jc w:val="left"/>
        <w:rPr>
          <w:rFonts w:hint="eastAsia" w:ascii="宋体" w:hAnsi="Times New Roman" w:eastAsia="宋体" w:cs="宋体"/>
          <w:b/>
          <w:bCs/>
          <w:color w:val="000000"/>
          <w:kern w:val="0"/>
          <w:sz w:val="32"/>
          <w:szCs w:val="24"/>
        </w:rPr>
      </w:pPr>
    </w:p>
    <w:p>
      <w:pPr>
        <w:autoSpaceDE w:val="0"/>
        <w:autoSpaceDN w:val="0"/>
        <w:adjustRightInd w:val="0"/>
        <w:jc w:val="left"/>
        <w:rPr>
          <w:rFonts w:hint="eastAsia" w:ascii="宋体" w:hAnsi="Times New Roman" w:eastAsia="宋体" w:cs="宋体"/>
          <w:b/>
          <w:bCs/>
          <w:color w:val="000000"/>
          <w:kern w:val="0"/>
          <w:sz w:val="32"/>
          <w:szCs w:val="24"/>
        </w:rPr>
      </w:pPr>
    </w:p>
    <w:p>
      <w:pPr>
        <w:autoSpaceDE w:val="0"/>
        <w:autoSpaceDN w:val="0"/>
        <w:adjustRightInd w:val="0"/>
        <w:jc w:val="left"/>
        <w:rPr>
          <w:rFonts w:ascii="宋体" w:hAnsi="Times New Roman" w:eastAsia="宋体" w:cs="宋体"/>
          <w:color w:val="000000"/>
          <w:kern w:val="0"/>
          <w:sz w:val="32"/>
          <w:szCs w:val="32"/>
        </w:rPr>
      </w:pPr>
      <w:r>
        <w:rPr>
          <w:rFonts w:hint="eastAsia" w:ascii="宋体" w:hAnsi="Times New Roman" w:eastAsia="宋体" w:cs="宋体"/>
          <w:b/>
          <w:bCs/>
          <w:color w:val="000000"/>
          <w:kern w:val="0"/>
          <w:sz w:val="32"/>
          <w:szCs w:val="24"/>
        </w:rPr>
        <w:t>一、企业基本情况</w:t>
      </w:r>
    </w:p>
    <w:tbl>
      <w:tblPr>
        <w:tblStyle w:val="6"/>
        <w:tblpPr w:leftFromText="180" w:rightFromText="180" w:vertAnchor="text" w:horzAnchor="page" w:tblpX="1807" w:tblpY="602"/>
        <w:tblOverlap w:val="never"/>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3"/>
        <w:gridCol w:w="597"/>
        <w:gridCol w:w="828"/>
        <w:gridCol w:w="1303"/>
        <w:gridCol w:w="317"/>
        <w:gridCol w:w="1215"/>
        <w:gridCol w:w="1080"/>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38" w:type="dxa"/>
            <w:gridSpan w:val="8"/>
          </w:tcPr>
          <w:p>
            <w:pPr>
              <w:autoSpaceDE w:val="0"/>
              <w:autoSpaceDN w:val="0"/>
              <w:adjustRightInd w:val="0"/>
              <w:jc w:val="left"/>
              <w:rPr>
                <w:rFonts w:ascii="宋体" w:hAnsi="Times New Roman" w:eastAsia="宋体" w:cs="宋体"/>
                <w:b/>
                <w:bCs/>
                <w:color w:val="000000"/>
                <w:kern w:val="0"/>
                <w:sz w:val="24"/>
                <w:szCs w:val="24"/>
              </w:rPr>
            </w:pPr>
            <w:r>
              <w:rPr>
                <w:rFonts w:hint="eastAsia" w:ascii="宋体" w:hAnsi="Times New Roman" w:eastAsia="宋体" w:cs="宋体"/>
                <w:b/>
                <w:bCs/>
                <w:color w:val="000000"/>
                <w:kern w:val="0"/>
                <w:sz w:val="24"/>
                <w:szCs w:val="24"/>
              </w:rPr>
              <w:t>基础信息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企业名称</w:t>
            </w:r>
          </w:p>
        </w:tc>
        <w:tc>
          <w:tcPr>
            <w:tcW w:w="6708" w:type="dxa"/>
            <w:gridSpan w:val="6"/>
          </w:tcPr>
          <w:p>
            <w:pPr>
              <w:autoSpaceDE w:val="0"/>
              <w:autoSpaceDN w:val="0"/>
              <w:adjustRightInd w:val="0"/>
              <w:jc w:val="left"/>
              <w:rPr>
                <w:rFonts w:hint="eastAsia"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lang w:eastAsia="zh-CN"/>
              </w:rPr>
              <w:t>江苏太白集团</w:t>
            </w:r>
            <w:r>
              <w:rPr>
                <w:rFonts w:ascii="宋体" w:hAnsi="Times New Roman" w:eastAsia="宋体" w:cs="宋体"/>
                <w:bCs/>
                <w:color w:val="000000"/>
                <w:kern w:val="0"/>
                <w:sz w:val="24"/>
                <w:szCs w:val="24"/>
              </w:rPr>
              <w:t>有</w:t>
            </w:r>
            <w:r>
              <w:rPr>
                <w:rFonts w:hint="eastAsia" w:ascii="宋体" w:hAnsi="Times New Roman" w:eastAsia="宋体" w:cs="宋体"/>
                <w:bCs/>
                <w:color w:val="000000"/>
                <w:kern w:val="0"/>
                <w:sz w:val="24"/>
                <w:szCs w:val="24"/>
              </w:rPr>
              <w:t>限</w:t>
            </w:r>
            <w:r>
              <w:rPr>
                <w:rFonts w:ascii="宋体" w:hAnsi="Times New Roman" w:eastAsia="宋体" w:cs="宋体"/>
                <w:bCs/>
                <w:color w:val="000000"/>
                <w:kern w:val="0"/>
                <w:sz w:val="24"/>
                <w:szCs w:val="24"/>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地址</w:t>
            </w:r>
          </w:p>
        </w:tc>
        <w:tc>
          <w:tcPr>
            <w:tcW w:w="6708" w:type="dxa"/>
            <w:gridSpan w:val="6"/>
          </w:tcPr>
          <w:p>
            <w:pPr>
              <w:autoSpaceDE w:val="0"/>
              <w:autoSpaceDN w:val="0"/>
              <w:adjustRightInd w:val="0"/>
              <w:jc w:val="left"/>
              <w:rPr>
                <w:rFonts w:hint="eastAsia"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镇江市</w:t>
            </w:r>
            <w:r>
              <w:rPr>
                <w:rFonts w:hint="eastAsia" w:ascii="宋体" w:hAnsi="Times New Roman" w:eastAsia="宋体" w:cs="宋体"/>
                <w:bCs/>
                <w:color w:val="000000"/>
                <w:kern w:val="0"/>
                <w:sz w:val="24"/>
                <w:szCs w:val="24"/>
                <w:lang w:eastAsia="zh-CN"/>
              </w:rPr>
              <w:t>新区</w:t>
            </w:r>
            <w:r>
              <w:rPr>
                <w:rFonts w:hint="eastAsia" w:ascii="宋体" w:hAnsi="Times New Roman" w:eastAsia="宋体" w:cs="宋体"/>
                <w:bCs/>
                <w:color w:val="000000"/>
                <w:kern w:val="0"/>
                <w:sz w:val="24"/>
                <w:szCs w:val="24"/>
              </w:rPr>
              <w:t>大港</w:t>
            </w:r>
            <w:r>
              <w:rPr>
                <w:rFonts w:hint="eastAsia" w:ascii="宋体" w:hAnsi="Times New Roman" w:eastAsia="宋体" w:cs="宋体"/>
                <w:bCs/>
                <w:color w:val="000000"/>
                <w:kern w:val="0"/>
                <w:sz w:val="24"/>
                <w:szCs w:val="24"/>
                <w:lang w:eastAsia="zh-CN"/>
              </w:rPr>
              <w:t>粮山路</w:t>
            </w:r>
            <w:r>
              <w:rPr>
                <w:rFonts w:hint="eastAsia" w:ascii="宋体" w:hAnsi="Times New Roman" w:eastAsia="宋体" w:cs="宋体"/>
                <w:bCs/>
                <w:color w:val="000000"/>
                <w:kern w:val="0"/>
                <w:sz w:val="24"/>
                <w:szCs w:val="24"/>
                <w:lang w:val="en-US" w:eastAsia="zh-CN"/>
              </w:rPr>
              <w:t>55</w:t>
            </w:r>
            <w:r>
              <w:rPr>
                <w:rFonts w:hint="eastAsia" w:ascii="宋体" w:hAnsi="Times New Roman" w:eastAsia="宋体" w:cs="宋体"/>
                <w:bCs/>
                <w:color w:val="000000"/>
                <w:kern w:val="0"/>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法人代表</w:t>
            </w:r>
          </w:p>
        </w:tc>
        <w:tc>
          <w:tcPr>
            <w:tcW w:w="2131" w:type="dxa"/>
            <w:gridSpan w:val="2"/>
          </w:tcPr>
          <w:p>
            <w:pPr>
              <w:autoSpaceDE w:val="0"/>
              <w:autoSpaceDN w:val="0"/>
              <w:adjustRightInd w:val="0"/>
              <w:jc w:val="left"/>
              <w:rPr>
                <w:rFonts w:hint="eastAsia" w:ascii="宋体" w:hAnsi="Times New Roman" w:eastAsia="宋体" w:cs="宋体"/>
                <w:bCs/>
                <w:color w:val="000000"/>
                <w:kern w:val="0"/>
                <w:sz w:val="24"/>
                <w:szCs w:val="24"/>
                <w:lang w:eastAsia="zh-CN"/>
              </w:rPr>
            </w:pPr>
            <w:r>
              <w:rPr>
                <w:rFonts w:hint="eastAsia" w:ascii="宋体" w:hAnsi="Times New Roman" w:eastAsia="宋体" w:cs="宋体"/>
                <w:bCs/>
                <w:color w:val="000000"/>
                <w:kern w:val="0"/>
                <w:sz w:val="24"/>
                <w:szCs w:val="24"/>
              </w:rPr>
              <w:t>王</w:t>
            </w:r>
            <w:r>
              <w:rPr>
                <w:rFonts w:hint="eastAsia" w:ascii="宋体" w:hAnsi="Times New Roman" w:eastAsia="宋体" w:cs="宋体"/>
                <w:bCs/>
                <w:color w:val="000000"/>
                <w:kern w:val="0"/>
                <w:sz w:val="24"/>
                <w:szCs w:val="24"/>
                <w:lang w:eastAsia="zh-CN"/>
              </w:rPr>
              <w:t>俊秋</w:t>
            </w:r>
          </w:p>
        </w:tc>
        <w:tc>
          <w:tcPr>
            <w:tcW w:w="1532"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办公室电话</w:t>
            </w:r>
          </w:p>
        </w:tc>
        <w:tc>
          <w:tcPr>
            <w:tcW w:w="3045" w:type="dxa"/>
            <w:gridSpan w:val="2"/>
          </w:tcPr>
          <w:p>
            <w:pPr>
              <w:autoSpaceDE w:val="0"/>
              <w:autoSpaceDN w:val="0"/>
              <w:adjustRightInd w:val="0"/>
              <w:jc w:val="left"/>
              <w:rPr>
                <w:rFonts w:hint="default" w:ascii="宋体" w:hAnsi="Times New Roman" w:eastAsia="宋体" w:cs="宋体"/>
                <w:bCs/>
                <w:color w:val="000000"/>
                <w:kern w:val="0"/>
                <w:sz w:val="24"/>
                <w:szCs w:val="24"/>
                <w:lang w:val="en-US" w:eastAsia="zh-CN"/>
              </w:rPr>
            </w:pPr>
            <w:r>
              <w:rPr>
                <w:rFonts w:hint="eastAsia" w:ascii="宋体" w:hAnsi="Times New Roman" w:eastAsia="宋体" w:cs="宋体"/>
                <w:bCs/>
                <w:color w:val="000000"/>
                <w:kern w:val="0"/>
                <w:sz w:val="24"/>
                <w:szCs w:val="24"/>
              </w:rPr>
              <w:t>0511-</w:t>
            </w:r>
            <w:r>
              <w:rPr>
                <w:rFonts w:hint="eastAsia" w:ascii="宋体" w:hAnsi="Times New Roman" w:eastAsia="宋体" w:cs="宋体"/>
                <w:bCs/>
                <w:color w:val="000000"/>
                <w:kern w:val="0"/>
                <w:sz w:val="24"/>
                <w:szCs w:val="24"/>
                <w:lang w:val="en-US" w:eastAsia="zh-CN"/>
              </w:rPr>
              <w:t>83356815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联系人</w:t>
            </w:r>
          </w:p>
        </w:tc>
        <w:tc>
          <w:tcPr>
            <w:tcW w:w="2131" w:type="dxa"/>
            <w:gridSpan w:val="2"/>
          </w:tcPr>
          <w:p>
            <w:pPr>
              <w:autoSpaceDE w:val="0"/>
              <w:autoSpaceDN w:val="0"/>
              <w:adjustRightInd w:val="0"/>
              <w:jc w:val="left"/>
              <w:rPr>
                <w:rFonts w:hint="eastAsia" w:ascii="宋体" w:hAnsi="Times New Roman" w:eastAsia="宋体" w:cs="宋体"/>
                <w:bCs/>
                <w:color w:val="000000"/>
                <w:kern w:val="0"/>
                <w:sz w:val="24"/>
                <w:szCs w:val="24"/>
                <w:lang w:eastAsia="zh-CN"/>
              </w:rPr>
            </w:pPr>
            <w:r>
              <w:rPr>
                <w:rFonts w:hint="eastAsia" w:ascii="宋体" w:hAnsi="Times New Roman" w:eastAsia="宋体" w:cs="宋体"/>
                <w:bCs/>
                <w:color w:val="000000"/>
                <w:kern w:val="0"/>
                <w:sz w:val="24"/>
                <w:szCs w:val="24"/>
                <w:lang w:eastAsia="zh-CN"/>
              </w:rPr>
              <w:t>任建斌</w:t>
            </w:r>
          </w:p>
        </w:tc>
        <w:tc>
          <w:tcPr>
            <w:tcW w:w="1532"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移动电话</w:t>
            </w:r>
          </w:p>
        </w:tc>
        <w:tc>
          <w:tcPr>
            <w:tcW w:w="3045" w:type="dxa"/>
            <w:gridSpan w:val="2"/>
          </w:tcPr>
          <w:p>
            <w:pPr>
              <w:autoSpaceDE w:val="0"/>
              <w:autoSpaceDN w:val="0"/>
              <w:adjustRightInd w:val="0"/>
              <w:jc w:val="left"/>
              <w:rPr>
                <w:rFonts w:hint="default" w:ascii="宋体" w:hAnsi="Times New Roman" w:eastAsia="宋体" w:cs="宋体"/>
                <w:bCs/>
                <w:color w:val="000000"/>
                <w:kern w:val="0"/>
                <w:sz w:val="24"/>
                <w:szCs w:val="24"/>
                <w:lang w:val="en-US" w:eastAsia="zh-CN"/>
              </w:rPr>
            </w:pPr>
            <w:r>
              <w:rPr>
                <w:rFonts w:ascii="宋体" w:hAnsi="Times New Roman" w:eastAsia="宋体" w:cs="宋体"/>
                <w:bCs/>
                <w:color w:val="000000"/>
                <w:kern w:val="0"/>
                <w:sz w:val="24"/>
                <w:szCs w:val="24"/>
              </w:rPr>
              <w:t>1</w:t>
            </w:r>
            <w:r>
              <w:rPr>
                <w:rFonts w:hint="eastAsia" w:ascii="宋体" w:hAnsi="Times New Roman" w:eastAsia="宋体" w:cs="宋体"/>
                <w:bCs/>
                <w:color w:val="000000"/>
                <w:kern w:val="0"/>
                <w:sz w:val="24"/>
                <w:szCs w:val="24"/>
                <w:lang w:val="en-US" w:eastAsia="zh-CN"/>
              </w:rPr>
              <w:t>7768678517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所属行业</w:t>
            </w:r>
          </w:p>
        </w:tc>
        <w:tc>
          <w:tcPr>
            <w:tcW w:w="2131" w:type="dxa"/>
            <w:gridSpan w:val="2"/>
          </w:tcPr>
          <w:p>
            <w:pPr>
              <w:autoSpaceDE w:val="0"/>
              <w:autoSpaceDN w:val="0"/>
              <w:adjustRightInd w:val="0"/>
              <w:jc w:val="left"/>
              <w:rPr>
                <w:rFonts w:hint="eastAsia" w:ascii="宋体" w:hAnsi="Times New Roman" w:eastAsia="宋体" w:cs="宋体"/>
                <w:bCs/>
                <w:color w:val="000000"/>
                <w:kern w:val="0"/>
                <w:sz w:val="24"/>
                <w:szCs w:val="24"/>
                <w:lang w:eastAsia="zh-CN"/>
              </w:rPr>
            </w:pPr>
            <w:r>
              <w:rPr>
                <w:rFonts w:hint="eastAsia" w:ascii="宋体" w:hAnsi="Times New Roman" w:eastAsia="宋体" w:cs="宋体"/>
                <w:bCs/>
                <w:color w:val="000000"/>
                <w:kern w:val="0"/>
                <w:sz w:val="24"/>
                <w:szCs w:val="24"/>
                <w:lang w:eastAsia="zh-CN"/>
              </w:rPr>
              <w:t>工业颜料</w:t>
            </w:r>
          </w:p>
        </w:tc>
        <w:tc>
          <w:tcPr>
            <w:tcW w:w="1532"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生产周期</w:t>
            </w:r>
          </w:p>
        </w:tc>
        <w:tc>
          <w:tcPr>
            <w:tcW w:w="3045"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成立时间</w:t>
            </w:r>
          </w:p>
        </w:tc>
        <w:tc>
          <w:tcPr>
            <w:tcW w:w="2131" w:type="dxa"/>
            <w:gridSpan w:val="2"/>
          </w:tcPr>
          <w:p>
            <w:pPr>
              <w:autoSpaceDE w:val="0"/>
              <w:autoSpaceDN w:val="0"/>
              <w:adjustRightInd w:val="0"/>
              <w:jc w:val="left"/>
              <w:rPr>
                <w:rFonts w:hint="eastAsia" w:ascii="宋体" w:hAnsi="Times New Roman" w:eastAsia="宋体" w:cs="宋体"/>
                <w:bCs/>
                <w:color w:val="000000"/>
                <w:kern w:val="0"/>
                <w:sz w:val="24"/>
                <w:szCs w:val="24"/>
              </w:rPr>
            </w:pPr>
            <w:r>
              <w:rPr>
                <w:rFonts w:ascii="宋体" w:hAnsi="Times New Roman" w:eastAsia="宋体" w:cs="宋体"/>
                <w:bCs/>
                <w:color w:val="000000"/>
                <w:kern w:val="0"/>
                <w:sz w:val="24"/>
                <w:szCs w:val="24"/>
              </w:rPr>
              <w:t>19</w:t>
            </w:r>
            <w:r>
              <w:rPr>
                <w:rFonts w:hint="eastAsia" w:ascii="宋体" w:hAnsi="Times New Roman" w:eastAsia="宋体" w:cs="宋体"/>
                <w:bCs/>
                <w:color w:val="000000"/>
                <w:kern w:val="0"/>
                <w:sz w:val="24"/>
                <w:szCs w:val="24"/>
                <w:lang w:val="en-US" w:eastAsia="zh-CN"/>
              </w:rPr>
              <w:t>79</w:t>
            </w:r>
            <w:r>
              <w:rPr>
                <w:rFonts w:hint="eastAsia" w:ascii="宋体" w:hAnsi="Times New Roman" w:eastAsia="宋体" w:cs="宋体"/>
                <w:bCs/>
                <w:color w:val="000000"/>
                <w:kern w:val="0"/>
                <w:sz w:val="24"/>
                <w:szCs w:val="24"/>
              </w:rPr>
              <w:t>年</w:t>
            </w:r>
            <w:r>
              <w:rPr>
                <w:rFonts w:hint="eastAsia" w:ascii="宋体" w:hAnsi="Times New Roman" w:eastAsia="宋体" w:cs="宋体"/>
                <w:bCs/>
                <w:color w:val="000000"/>
                <w:kern w:val="0"/>
                <w:sz w:val="24"/>
                <w:szCs w:val="24"/>
                <w:lang w:val="en-US" w:eastAsia="zh-CN"/>
              </w:rPr>
              <w:t>12</w:t>
            </w:r>
            <w:r>
              <w:rPr>
                <w:rFonts w:hint="eastAsia" w:ascii="宋体" w:hAnsi="Times New Roman" w:eastAsia="宋体" w:cs="宋体"/>
                <w:bCs/>
                <w:color w:val="000000"/>
                <w:kern w:val="0"/>
                <w:sz w:val="24"/>
                <w:szCs w:val="24"/>
              </w:rPr>
              <w:t>月</w:t>
            </w:r>
          </w:p>
        </w:tc>
        <w:tc>
          <w:tcPr>
            <w:tcW w:w="1532"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职工人数</w:t>
            </w:r>
          </w:p>
        </w:tc>
        <w:tc>
          <w:tcPr>
            <w:tcW w:w="3045" w:type="dxa"/>
            <w:gridSpan w:val="2"/>
          </w:tcPr>
          <w:p>
            <w:pPr>
              <w:autoSpaceDE w:val="0"/>
              <w:autoSpaceDN w:val="0"/>
              <w:adjustRightInd w:val="0"/>
              <w:jc w:val="left"/>
              <w:rPr>
                <w:rFonts w:hint="default" w:ascii="宋体" w:hAnsi="Times New Roman" w:eastAsia="宋体" w:cs="宋体"/>
                <w:bCs/>
                <w:color w:val="000000"/>
                <w:kern w:val="0"/>
                <w:sz w:val="24"/>
                <w:szCs w:val="24"/>
                <w:lang w:val="en-US" w:eastAsia="zh-CN"/>
              </w:rPr>
            </w:pPr>
            <w:r>
              <w:rPr>
                <w:rFonts w:hint="eastAsia" w:ascii="宋体" w:hAnsi="Times New Roman" w:eastAsia="宋体" w:cs="宋体"/>
                <w:bCs/>
                <w:color w:val="000000"/>
                <w:kern w:val="0"/>
                <w:sz w:val="24"/>
                <w:szCs w:val="24"/>
                <w:lang w:val="en-US" w:eastAsia="zh-CN"/>
              </w:rPr>
              <w:t>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占地面积</w:t>
            </w:r>
          </w:p>
        </w:tc>
        <w:tc>
          <w:tcPr>
            <w:tcW w:w="2131" w:type="dxa"/>
            <w:gridSpan w:val="2"/>
          </w:tcPr>
          <w:p>
            <w:pPr>
              <w:autoSpaceDE w:val="0"/>
              <w:autoSpaceDN w:val="0"/>
              <w:adjustRightInd w:val="0"/>
              <w:jc w:val="left"/>
              <w:rPr>
                <w:rFonts w:hint="eastAsia"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lang w:val="en-US" w:eastAsia="zh-CN"/>
              </w:rPr>
              <w:t>108653.6</w:t>
            </w:r>
            <w:r>
              <w:rPr>
                <w:rFonts w:hint="eastAsia" w:ascii="宋体" w:hAnsi="Times New Roman" w:eastAsia="宋体" w:cs="宋体"/>
                <w:bCs/>
                <w:color w:val="000000"/>
                <w:kern w:val="0"/>
                <w:sz w:val="24"/>
                <w:szCs w:val="24"/>
              </w:rPr>
              <w:t>㎡</w:t>
            </w:r>
          </w:p>
        </w:tc>
        <w:tc>
          <w:tcPr>
            <w:tcW w:w="1532" w:type="dxa"/>
            <w:gridSpan w:val="2"/>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国控类别</w:t>
            </w:r>
          </w:p>
        </w:tc>
        <w:tc>
          <w:tcPr>
            <w:tcW w:w="3045" w:type="dxa"/>
            <w:gridSpan w:val="2"/>
          </w:tcPr>
          <w:p>
            <w:pPr>
              <w:autoSpaceDE w:val="0"/>
              <w:autoSpaceDN w:val="0"/>
              <w:adjustRightInd w:val="0"/>
              <w:jc w:val="left"/>
              <w:rPr>
                <w:rFonts w:hint="eastAsia" w:ascii="宋体" w:hAnsi="Times New Roman" w:eastAsia="宋体" w:cs="宋体"/>
                <w:bCs/>
                <w:color w:val="000000"/>
                <w:kern w:val="0"/>
                <w:sz w:val="24"/>
                <w:szCs w:val="24"/>
                <w:lang w:eastAsia="zh-CN"/>
              </w:rPr>
            </w:pPr>
            <w:r>
              <w:rPr>
                <w:rFonts w:hint="eastAsia" w:ascii="宋体" w:hAnsi="Times New Roman" w:eastAsia="宋体" w:cs="宋体"/>
                <w:bCs/>
                <w:color w:val="000000"/>
                <w:kern w:val="0"/>
                <w:sz w:val="24"/>
                <w:szCs w:val="24"/>
                <w:lang w:eastAsia="zh-CN"/>
              </w:rPr>
              <w:t>民营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838" w:type="dxa"/>
            <w:gridSpan w:val="8"/>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
                <w:bCs/>
                <w:color w:val="000000"/>
                <w:kern w:val="0"/>
                <w:sz w:val="24"/>
                <w:szCs w:val="24"/>
              </w:rPr>
              <w:t>工程概况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838" w:type="dxa"/>
            <w:gridSpan w:val="8"/>
          </w:tcPr>
          <w:p>
            <w:pPr>
              <w:autoSpaceDE w:val="0"/>
              <w:autoSpaceDN w:val="0"/>
              <w:adjustRightInd w:val="0"/>
              <w:ind w:firstLine="480" w:firstLineChars="200"/>
              <w:jc w:val="left"/>
              <w:rPr>
                <w:rFonts w:hint="eastAsia" w:ascii="微软雅黑" w:hAnsi="Times New Roman" w:eastAsia="微软雅黑" w:cs="微软雅黑"/>
                <w:color w:val="000000"/>
                <w:kern w:val="0"/>
                <w:sz w:val="24"/>
                <w:szCs w:val="28"/>
              </w:rPr>
            </w:pPr>
            <w:r>
              <w:rPr>
                <w:rFonts w:hint="eastAsia" w:ascii="微软雅黑" w:hAnsi="Times New Roman" w:eastAsia="微软雅黑" w:cs="微软雅黑"/>
                <w:color w:val="000000"/>
                <w:kern w:val="0"/>
                <w:sz w:val="24"/>
                <w:szCs w:val="28"/>
              </w:rPr>
              <w:t>江苏太白集团有限公司始建于镇江老城区的长江路，属于镇江市区范围之内，公司按照镇江市的发展规划的要求，原生产工厂于2005年12月31日全面停产，2006 年 6 月 30 日完成整体搬迁工作，新厂区位于镇江新区大港粮山路 55 号。</w:t>
            </w:r>
          </w:p>
          <w:p>
            <w:pPr>
              <w:autoSpaceDE w:val="0"/>
              <w:autoSpaceDN w:val="0"/>
              <w:adjustRightInd w:val="0"/>
              <w:ind w:firstLine="480" w:firstLineChars="200"/>
              <w:jc w:val="left"/>
              <w:rPr>
                <w:rFonts w:hint="eastAsia" w:ascii="微软雅黑" w:hAnsi="Times New Roman" w:eastAsia="微软雅黑" w:cs="微软雅黑"/>
                <w:color w:val="000000"/>
                <w:kern w:val="0"/>
                <w:sz w:val="24"/>
                <w:szCs w:val="28"/>
              </w:rPr>
            </w:pPr>
            <w:r>
              <w:rPr>
                <w:rFonts w:hint="eastAsia" w:ascii="微软雅黑" w:hAnsi="Times New Roman" w:eastAsia="微软雅黑" w:cs="微软雅黑"/>
                <w:color w:val="000000"/>
                <w:kern w:val="0"/>
                <w:sz w:val="24"/>
                <w:szCs w:val="28"/>
              </w:rPr>
              <w:t>江苏太白集团有限公司于 2012 年 10 月将 33kt/a 钛白粉(金红石型)的生产项目、后处理钛白粉 80kt/a(自生产 33kt/a 使用的钛白粉粉料、外购 47kt/a 使用的钛白粉粉料)、80kt/a 聚合硫酸铁项目(钛白粉生产产生的副产品硫酸亚铁二次利用项目)、14kt/a 废酸浓缩项目(钛白粉生产产生的废硫酸处理回用)、18kt/a 硫酸镁项目(废酸综合利用项目)交由江苏镇钛化工有限公司生产管理。</w:t>
            </w:r>
          </w:p>
          <w:p>
            <w:pPr>
              <w:autoSpaceDE w:val="0"/>
              <w:autoSpaceDN w:val="0"/>
              <w:adjustRightInd w:val="0"/>
              <w:ind w:firstLine="480" w:firstLineChars="200"/>
              <w:jc w:val="left"/>
              <w:rPr>
                <w:rFonts w:ascii="微软雅黑" w:hAnsi="Times New Roman" w:eastAsia="微软雅黑" w:cs="微软雅黑"/>
                <w:color w:val="000000"/>
                <w:kern w:val="0"/>
                <w:sz w:val="24"/>
                <w:szCs w:val="28"/>
              </w:rPr>
            </w:pPr>
          </w:p>
          <w:p>
            <w:pPr>
              <w:autoSpaceDE w:val="0"/>
              <w:autoSpaceDN w:val="0"/>
              <w:adjustRightInd w:val="0"/>
              <w:ind w:firstLine="480" w:firstLineChars="200"/>
              <w:jc w:val="left"/>
              <w:rPr>
                <w:rFonts w:ascii="微软雅黑" w:hAnsi="Times New Roman" w:eastAsia="微软雅黑" w:cs="微软雅黑"/>
                <w:color w:val="000000"/>
                <w:kern w:val="0"/>
                <w:sz w:val="24"/>
                <w:szCs w:val="28"/>
              </w:rPr>
            </w:pPr>
          </w:p>
          <w:p>
            <w:pPr>
              <w:autoSpaceDE w:val="0"/>
              <w:autoSpaceDN w:val="0"/>
              <w:adjustRightInd w:val="0"/>
              <w:ind w:firstLine="480" w:firstLineChars="200"/>
              <w:jc w:val="left"/>
              <w:rPr>
                <w:rFonts w:ascii="微软雅黑" w:hAnsi="Times New Roman" w:eastAsia="微软雅黑" w:cs="微软雅黑"/>
                <w:color w:val="000000"/>
                <w:kern w:val="0"/>
                <w:sz w:val="24"/>
                <w:szCs w:val="28"/>
              </w:rPr>
            </w:pPr>
          </w:p>
          <w:p>
            <w:pPr>
              <w:autoSpaceDE w:val="0"/>
              <w:autoSpaceDN w:val="0"/>
              <w:adjustRightInd w:val="0"/>
              <w:ind w:firstLine="480" w:firstLineChars="200"/>
              <w:jc w:val="left"/>
              <w:rPr>
                <w:rFonts w:ascii="微软雅黑" w:hAnsi="Times New Roman" w:eastAsia="微软雅黑" w:cs="微软雅黑"/>
                <w:color w:val="000000"/>
                <w:kern w:val="0"/>
                <w:sz w:val="24"/>
                <w:szCs w:val="28"/>
              </w:rPr>
            </w:pPr>
          </w:p>
          <w:p>
            <w:pPr>
              <w:autoSpaceDE w:val="0"/>
              <w:autoSpaceDN w:val="0"/>
              <w:adjustRightInd w:val="0"/>
              <w:jc w:val="left"/>
              <w:rPr>
                <w:rFonts w:hint="eastAsia" w:ascii="微软雅黑" w:hAnsi="Times New Roman" w:eastAsia="微软雅黑" w:cs="微软雅黑"/>
                <w:color w:val="000000"/>
                <w:kern w:val="0"/>
                <w:sz w:val="24"/>
                <w:szCs w:val="28"/>
              </w:rPr>
            </w:pPr>
          </w:p>
          <w:p>
            <w:pPr>
              <w:autoSpaceDE w:val="0"/>
              <w:autoSpaceDN w:val="0"/>
              <w:adjustRightInd w:val="0"/>
              <w:jc w:val="left"/>
              <w:rPr>
                <w:rFonts w:hint="eastAsia" w:ascii="微软雅黑" w:hAnsi="Times New Roman" w:eastAsia="微软雅黑" w:cs="微软雅黑"/>
                <w:color w:val="000000"/>
                <w:kern w:val="0"/>
                <w:sz w:val="24"/>
                <w:szCs w:val="28"/>
              </w:rPr>
            </w:pPr>
          </w:p>
          <w:p>
            <w:pPr>
              <w:autoSpaceDE w:val="0"/>
              <w:autoSpaceDN w:val="0"/>
              <w:adjustRightInd w:val="0"/>
              <w:jc w:val="left"/>
              <w:rPr>
                <w:rFonts w:hint="eastAsia" w:ascii="宋体" w:hAnsi="Times New Roman" w:eastAsia="宋体" w:cs="宋体"/>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838" w:type="dxa"/>
            <w:gridSpan w:val="8"/>
          </w:tcPr>
          <w:p>
            <w:pPr>
              <w:autoSpaceDE w:val="0"/>
              <w:autoSpaceDN w:val="0"/>
              <w:adjustRightInd w:val="0"/>
              <w:rPr>
                <w:rFonts w:cs="微软雅黑" w:asciiTheme="majorEastAsia" w:hAnsiTheme="majorEastAsia" w:eastAsiaTheme="majorEastAsia"/>
                <w:b/>
                <w:color w:val="000000"/>
                <w:kern w:val="0"/>
                <w:sz w:val="24"/>
                <w:szCs w:val="28"/>
              </w:rPr>
            </w:pPr>
            <w:r>
              <w:rPr>
                <w:rFonts w:hint="eastAsia" w:cs="微软雅黑" w:asciiTheme="majorEastAsia" w:hAnsiTheme="majorEastAsia" w:eastAsiaTheme="majorEastAsia"/>
                <w:b/>
                <w:color w:val="000000"/>
                <w:kern w:val="0"/>
                <w:sz w:val="24"/>
                <w:szCs w:val="28"/>
              </w:rPr>
              <w:t>污染物产生及其排放情况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838" w:type="dxa"/>
            <w:gridSpan w:val="8"/>
          </w:tcPr>
          <w:p>
            <w:pPr>
              <w:autoSpaceDE w:val="0"/>
              <w:autoSpaceDN w:val="0"/>
              <w:adjustRightInd w:val="0"/>
              <w:spacing w:line="560" w:lineRule="exact"/>
              <w:ind w:firstLine="560"/>
              <w:rPr>
                <w:rFonts w:ascii="Times New Roman" w:hAnsi="Times New Roman"/>
                <w:kern w:val="0"/>
                <w:sz w:val="24"/>
                <w:szCs w:val="28"/>
              </w:rPr>
            </w:pPr>
            <w:r>
              <w:rPr>
                <w:rFonts w:hint="eastAsia" w:ascii="微软雅黑" w:hAnsi="Times New Roman" w:eastAsia="微软雅黑" w:cs="微软雅黑"/>
                <w:color w:val="000000"/>
                <w:kern w:val="0"/>
                <w:sz w:val="24"/>
                <w:szCs w:val="28"/>
              </w:rPr>
              <w:t>简要介绍企业在生产过程中主要产生的废气、废水、固体废物及噪声等污染。可简要说明主要污染源、主要污染物种类以及从哪个生产单元产生、排放途径和去向。（产生排放情况简单的可直接用文字描述，复杂的可用表格进行辅助，力求清晰明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center"/>
              <w:rPr>
                <w:rFonts w:ascii="宋体" w:hAnsi="Times New Roman" w:eastAsia="宋体" w:cs="宋体"/>
                <w:b/>
                <w:bCs/>
                <w:color w:val="000000"/>
                <w:kern w:val="0"/>
                <w:szCs w:val="24"/>
              </w:rPr>
            </w:pPr>
            <w:r>
              <w:rPr>
                <w:rFonts w:hint="eastAsia" w:ascii="宋体" w:hAnsi="Times New Roman" w:eastAsia="宋体" w:cs="宋体"/>
                <w:b/>
                <w:bCs/>
                <w:color w:val="000000"/>
                <w:kern w:val="0"/>
                <w:szCs w:val="24"/>
              </w:rPr>
              <w:t>类型</w:t>
            </w:r>
          </w:p>
        </w:tc>
        <w:tc>
          <w:tcPr>
            <w:tcW w:w="1425" w:type="dxa"/>
            <w:gridSpan w:val="2"/>
            <w:vAlign w:val="center"/>
          </w:tcPr>
          <w:p>
            <w:pPr>
              <w:autoSpaceDE w:val="0"/>
              <w:autoSpaceDN w:val="0"/>
              <w:adjustRightInd w:val="0"/>
              <w:jc w:val="center"/>
              <w:rPr>
                <w:rFonts w:ascii="宋体" w:hAnsi="Times New Roman" w:eastAsia="宋体" w:cs="宋体"/>
                <w:b/>
                <w:bCs/>
                <w:color w:val="000000"/>
                <w:kern w:val="0"/>
                <w:szCs w:val="24"/>
              </w:rPr>
            </w:pPr>
            <w:r>
              <w:rPr>
                <w:rFonts w:hint="eastAsia" w:ascii="宋体" w:hAnsi="Times New Roman" w:eastAsia="宋体" w:cs="宋体"/>
                <w:b/>
                <w:bCs/>
                <w:color w:val="000000"/>
                <w:kern w:val="0"/>
                <w:szCs w:val="24"/>
              </w:rPr>
              <w:t>排放源</w:t>
            </w:r>
          </w:p>
        </w:tc>
        <w:tc>
          <w:tcPr>
            <w:tcW w:w="1620" w:type="dxa"/>
            <w:gridSpan w:val="2"/>
            <w:vAlign w:val="center"/>
          </w:tcPr>
          <w:p>
            <w:pPr>
              <w:autoSpaceDE w:val="0"/>
              <w:autoSpaceDN w:val="0"/>
              <w:adjustRightInd w:val="0"/>
              <w:jc w:val="center"/>
              <w:rPr>
                <w:rFonts w:ascii="宋体" w:hAnsi="Times New Roman" w:eastAsia="宋体" w:cs="宋体"/>
                <w:b/>
                <w:bCs/>
                <w:color w:val="000000"/>
                <w:kern w:val="0"/>
                <w:szCs w:val="24"/>
              </w:rPr>
            </w:pPr>
            <w:r>
              <w:rPr>
                <w:rFonts w:hint="eastAsia" w:ascii="宋体" w:hAnsi="Times New Roman" w:eastAsia="宋体" w:cs="宋体"/>
                <w:b/>
                <w:bCs/>
                <w:color w:val="000000"/>
                <w:kern w:val="0"/>
                <w:szCs w:val="24"/>
              </w:rPr>
              <w:t>监测项目</w:t>
            </w:r>
          </w:p>
        </w:tc>
        <w:tc>
          <w:tcPr>
            <w:tcW w:w="1215" w:type="dxa"/>
            <w:vAlign w:val="center"/>
          </w:tcPr>
          <w:p>
            <w:pPr>
              <w:autoSpaceDE w:val="0"/>
              <w:autoSpaceDN w:val="0"/>
              <w:adjustRightInd w:val="0"/>
              <w:jc w:val="center"/>
              <w:rPr>
                <w:rFonts w:ascii="宋体" w:hAnsi="Times New Roman" w:eastAsia="宋体" w:cs="宋体"/>
                <w:b/>
                <w:bCs/>
                <w:color w:val="000000"/>
                <w:kern w:val="0"/>
                <w:szCs w:val="24"/>
              </w:rPr>
            </w:pPr>
            <w:r>
              <w:rPr>
                <w:rFonts w:hint="eastAsia" w:ascii="宋体" w:hAnsi="Times New Roman" w:eastAsia="宋体" w:cs="宋体"/>
                <w:b/>
                <w:bCs/>
                <w:color w:val="000000"/>
                <w:kern w:val="0"/>
                <w:szCs w:val="24"/>
              </w:rPr>
              <w:t>处理设施</w:t>
            </w:r>
          </w:p>
        </w:tc>
        <w:tc>
          <w:tcPr>
            <w:tcW w:w="1080" w:type="dxa"/>
            <w:vAlign w:val="center"/>
          </w:tcPr>
          <w:p>
            <w:pPr>
              <w:autoSpaceDE w:val="0"/>
              <w:autoSpaceDN w:val="0"/>
              <w:adjustRightInd w:val="0"/>
              <w:jc w:val="center"/>
              <w:rPr>
                <w:rFonts w:hint="default" w:ascii="宋体" w:hAnsi="Times New Roman" w:eastAsia="宋体" w:cs="宋体"/>
                <w:b/>
                <w:bCs/>
                <w:color w:val="000000"/>
                <w:kern w:val="0"/>
                <w:szCs w:val="24"/>
                <w:lang w:val="en-US" w:eastAsia="zh-CN"/>
              </w:rPr>
            </w:pPr>
            <w:r>
              <w:rPr>
                <w:rFonts w:hint="eastAsia" w:ascii="宋体" w:hAnsi="Times New Roman" w:eastAsia="宋体" w:cs="宋体"/>
                <w:b/>
                <w:bCs/>
                <w:color w:val="000000"/>
                <w:kern w:val="0"/>
                <w:szCs w:val="24"/>
                <w:lang w:val="en-US" w:eastAsia="zh-CN"/>
              </w:rPr>
              <w:t>标准限值（mg/m³）</w:t>
            </w:r>
          </w:p>
        </w:tc>
        <w:tc>
          <w:tcPr>
            <w:tcW w:w="1965" w:type="dxa"/>
            <w:vAlign w:val="center"/>
          </w:tcPr>
          <w:p>
            <w:pPr>
              <w:autoSpaceDE w:val="0"/>
              <w:autoSpaceDN w:val="0"/>
              <w:adjustRightInd w:val="0"/>
              <w:jc w:val="center"/>
              <w:rPr>
                <w:rFonts w:hint="eastAsia" w:ascii="宋体" w:hAnsi="Times New Roman" w:eastAsia="宋体" w:cs="宋体"/>
                <w:b/>
                <w:bCs/>
                <w:color w:val="000000"/>
                <w:kern w:val="0"/>
                <w:sz w:val="21"/>
                <w:szCs w:val="24"/>
                <w:lang w:val="en-US" w:eastAsia="zh-CN" w:bidi="ar-SA"/>
              </w:rPr>
            </w:pPr>
            <w:r>
              <w:rPr>
                <w:rFonts w:hint="eastAsia" w:ascii="宋体" w:hAnsi="Times New Roman" w:eastAsia="宋体" w:cs="宋体"/>
                <w:b/>
                <w:bCs/>
                <w:color w:val="000000"/>
                <w:kern w:val="0"/>
                <w:szCs w:val="24"/>
                <w:lang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厂界噪音</w:t>
            </w:r>
          </w:p>
        </w:tc>
        <w:tc>
          <w:tcPr>
            <w:tcW w:w="1425" w:type="dxa"/>
            <w:gridSpan w:val="2"/>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东厂界</w:t>
            </w: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215" w:type="dxa"/>
            <w:vMerge w:val="restart"/>
            <w:vAlign w:val="center"/>
          </w:tcPr>
          <w:p>
            <w:pPr>
              <w:autoSpaceDE w:val="0"/>
              <w:autoSpaceDN w:val="0"/>
              <w:adjustRightInd w:val="0"/>
              <w:jc w:val="left"/>
              <w:rPr>
                <w:rFonts w:hint="eastAsia" w:ascii="宋体" w:hAnsi="Times New Roman" w:eastAsia="宋体" w:cs="宋体"/>
                <w:b w:val="0"/>
                <w:bCs w:val="0"/>
                <w:color w:val="000000"/>
                <w:kern w:val="0"/>
                <w:sz w:val="18"/>
                <w:szCs w:val="18"/>
                <w:lang w:eastAsia="zh-CN"/>
              </w:rPr>
            </w:pPr>
            <w:r>
              <w:rPr>
                <w:rFonts w:hint="eastAsia" w:ascii="宋体" w:hAnsi="Times New Roman" w:eastAsia="宋体" w:cs="宋体"/>
                <w:b w:val="0"/>
                <w:bCs w:val="0"/>
                <w:color w:val="000000"/>
                <w:kern w:val="0"/>
                <w:sz w:val="18"/>
                <w:szCs w:val="18"/>
                <w:lang w:eastAsia="zh-CN"/>
              </w:rPr>
              <w:t>消音器</w:t>
            </w:r>
          </w:p>
        </w:tc>
        <w:tc>
          <w:tcPr>
            <w:tcW w:w="1080" w:type="dxa"/>
            <w:vMerge w:val="restart"/>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eastAsia="zh-CN"/>
              </w:rPr>
              <w:t>昼</w:t>
            </w:r>
            <w:r>
              <w:rPr>
                <w:rFonts w:hint="eastAsia" w:ascii="宋体" w:hAnsi="Times New Roman" w:eastAsia="宋体" w:cs="宋体"/>
                <w:bCs/>
                <w:color w:val="000000"/>
                <w:kern w:val="0"/>
                <w:sz w:val="18"/>
                <w:szCs w:val="18"/>
                <w:lang w:val="en-US" w:eastAsia="zh-CN"/>
              </w:rPr>
              <w:t>65db，</w:t>
            </w:r>
            <w:r>
              <w:rPr>
                <w:rFonts w:hint="eastAsia" w:ascii="宋体" w:hAnsi="Times New Roman" w:eastAsia="宋体" w:cs="宋体"/>
                <w:bCs/>
                <w:color w:val="000000"/>
                <w:kern w:val="0"/>
                <w:sz w:val="18"/>
                <w:szCs w:val="18"/>
                <w:lang w:eastAsia="zh-CN"/>
              </w:rPr>
              <w:t>夜</w:t>
            </w:r>
            <w:r>
              <w:rPr>
                <w:rFonts w:hint="eastAsia" w:ascii="宋体" w:hAnsi="Times New Roman" w:eastAsia="宋体" w:cs="宋体"/>
                <w:bCs/>
                <w:color w:val="000000"/>
                <w:kern w:val="0"/>
                <w:sz w:val="18"/>
                <w:szCs w:val="18"/>
                <w:lang w:val="en-US" w:eastAsia="zh-CN"/>
              </w:rPr>
              <w:t>55db</w:t>
            </w:r>
          </w:p>
        </w:tc>
        <w:tc>
          <w:tcPr>
            <w:tcW w:w="1965" w:type="dxa"/>
            <w:vMerge w:val="restart"/>
            <w:vAlign w:val="center"/>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eastAsia="zh-CN"/>
              </w:rPr>
              <w:t>《工业企业厂界环境噪声排放标准》（</w:t>
            </w:r>
            <w:r>
              <w:rPr>
                <w:rFonts w:hint="eastAsia" w:ascii="宋体" w:hAnsi="Times New Roman" w:eastAsia="宋体" w:cs="宋体"/>
                <w:bCs/>
                <w:color w:val="000000"/>
                <w:kern w:val="0"/>
                <w:sz w:val="18"/>
                <w:szCs w:val="18"/>
                <w:lang w:val="en-US" w:eastAsia="zh-CN"/>
              </w:rPr>
              <w:t>GB12348-2008</w:t>
            </w:r>
            <w:r>
              <w:rPr>
                <w:rFonts w:hint="eastAsia" w:ascii="宋体" w:hAnsi="Times New Roman" w:eastAsia="宋体" w:cs="宋体"/>
                <w:bCs/>
                <w:color w:val="000000"/>
                <w:kern w:val="0"/>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厂界噪音</w:t>
            </w:r>
          </w:p>
        </w:tc>
        <w:tc>
          <w:tcPr>
            <w:tcW w:w="1425" w:type="dxa"/>
            <w:gridSpan w:val="2"/>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西厂界</w:t>
            </w:r>
          </w:p>
        </w:tc>
        <w:tc>
          <w:tcPr>
            <w:tcW w:w="1620" w:type="dxa"/>
            <w:gridSpan w:val="2"/>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215"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080"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965" w:type="dxa"/>
            <w:vMerge w:val="continue"/>
          </w:tcPr>
          <w:p>
            <w:pPr>
              <w:autoSpaceDE w:val="0"/>
              <w:autoSpaceDN w:val="0"/>
              <w:adjustRightInd w:val="0"/>
              <w:jc w:val="left"/>
              <w:rPr>
                <w:rFonts w:ascii="宋体" w:hAnsi="Times New Roman" w:eastAsia="宋体" w:cs="宋体"/>
                <w:b/>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厂界噪音</w:t>
            </w:r>
          </w:p>
        </w:tc>
        <w:tc>
          <w:tcPr>
            <w:tcW w:w="1425" w:type="dxa"/>
            <w:gridSpan w:val="2"/>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南厂界</w:t>
            </w:r>
          </w:p>
        </w:tc>
        <w:tc>
          <w:tcPr>
            <w:tcW w:w="1620" w:type="dxa"/>
            <w:gridSpan w:val="2"/>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215"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080"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965" w:type="dxa"/>
            <w:vMerge w:val="continue"/>
          </w:tcPr>
          <w:p>
            <w:pPr>
              <w:autoSpaceDE w:val="0"/>
              <w:autoSpaceDN w:val="0"/>
              <w:adjustRightInd w:val="0"/>
              <w:jc w:val="left"/>
              <w:rPr>
                <w:rFonts w:ascii="宋体" w:hAnsi="Times New Roman" w:eastAsia="宋体" w:cs="宋体"/>
                <w:b/>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厂界噪音</w:t>
            </w:r>
          </w:p>
        </w:tc>
        <w:tc>
          <w:tcPr>
            <w:tcW w:w="1425" w:type="dxa"/>
            <w:gridSpan w:val="2"/>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北厂界</w:t>
            </w:r>
          </w:p>
        </w:tc>
        <w:tc>
          <w:tcPr>
            <w:tcW w:w="1620" w:type="dxa"/>
            <w:gridSpan w:val="2"/>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215"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080"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965" w:type="dxa"/>
            <w:vMerge w:val="continue"/>
          </w:tcPr>
          <w:p>
            <w:pPr>
              <w:autoSpaceDE w:val="0"/>
              <w:autoSpaceDN w:val="0"/>
              <w:adjustRightInd w:val="0"/>
              <w:jc w:val="left"/>
              <w:rPr>
                <w:rFonts w:ascii="宋体" w:hAnsi="Times New Roman" w:eastAsia="宋体" w:cs="宋体"/>
                <w:b/>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东厂界</w:t>
            </w:r>
          </w:p>
        </w:tc>
        <w:tc>
          <w:tcPr>
            <w:tcW w:w="1620" w:type="dxa"/>
            <w:gridSpan w:val="2"/>
            <w:vAlign w:val="center"/>
          </w:tcPr>
          <w:p>
            <w:pPr>
              <w:autoSpaceDE w:val="0"/>
              <w:autoSpaceDN w:val="0"/>
              <w:adjustRightInd w:val="0"/>
              <w:jc w:val="both"/>
              <w:rPr>
                <w:rFonts w:hint="default" w:ascii="宋体" w:hAnsi="Times New Roman" w:eastAsia="宋体" w:cs="宋体"/>
                <w:bCs/>
                <w:color w:val="000000"/>
                <w:kern w:val="0"/>
                <w:sz w:val="18"/>
                <w:szCs w:val="18"/>
                <w:vertAlign w:val="baseline"/>
                <w:lang w:val="en-US" w:eastAsia="zh-CN"/>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215" w:type="dxa"/>
            <w:vMerge w:val="restart"/>
            <w:vAlign w:val="center"/>
          </w:tcPr>
          <w:p>
            <w:pPr>
              <w:autoSpaceDE w:val="0"/>
              <w:autoSpaceDN w:val="0"/>
              <w:adjustRightInd w:val="0"/>
              <w:jc w:val="left"/>
              <w:rPr>
                <w:rFonts w:hint="eastAsia" w:ascii="宋体" w:hAnsi="Times New Roman" w:eastAsia="宋体" w:cs="宋体"/>
                <w:b/>
                <w:bCs/>
                <w:color w:val="000000"/>
                <w:kern w:val="0"/>
                <w:sz w:val="18"/>
                <w:szCs w:val="18"/>
                <w:lang w:eastAsia="zh-CN"/>
              </w:rPr>
            </w:pPr>
            <w:r>
              <w:rPr>
                <w:rFonts w:hint="eastAsia" w:ascii="宋体" w:hAnsi="Times New Roman" w:eastAsia="宋体" w:cs="宋体"/>
                <w:b w:val="0"/>
                <w:bCs w:val="0"/>
                <w:color w:val="000000"/>
                <w:kern w:val="0"/>
                <w:sz w:val="18"/>
                <w:szCs w:val="18"/>
                <w:lang w:eastAsia="zh-CN"/>
              </w:rPr>
              <w:t>无组织气体收集装置</w:t>
            </w:r>
          </w:p>
        </w:tc>
        <w:tc>
          <w:tcPr>
            <w:tcW w:w="1080" w:type="dxa"/>
            <w:vMerge w:val="restart"/>
            <w:vAlign w:val="center"/>
          </w:tcPr>
          <w:p>
            <w:pPr>
              <w:autoSpaceDE w:val="0"/>
              <w:autoSpaceDN w:val="0"/>
              <w:adjustRightInd w:val="0"/>
              <w:jc w:val="center"/>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（0.4）</w:t>
            </w:r>
            <w:r>
              <w:rPr>
                <w:rFonts w:hint="eastAsia" w:ascii="宋体" w:hAnsi="Times New Roman" w:eastAsia="宋体" w:cs="宋体"/>
                <w:bCs/>
                <w:color w:val="000000"/>
                <w:kern w:val="0"/>
                <w:sz w:val="18"/>
                <w:szCs w:val="18"/>
                <w:vertAlign w:val="subscript"/>
                <w:lang w:val="en-US" w:eastAsia="zh-CN"/>
              </w:rPr>
              <w:t>）</w:t>
            </w:r>
            <w:r>
              <w:rPr>
                <w:rFonts w:hint="eastAsia" w:ascii="宋体" w:hAnsi="Times New Roman" w:eastAsia="宋体" w:cs="宋体"/>
                <w:bCs/>
                <w:color w:val="000000"/>
                <w:kern w:val="0"/>
                <w:sz w:val="18"/>
                <w:szCs w:val="18"/>
                <w:vertAlign w:val="baseline"/>
                <w:lang w:val="en-US" w:eastAsia="zh-CN"/>
              </w:rPr>
              <w:t>、总悬浮颗粒物（1.0）、硫酸雾（1.2）</w:t>
            </w:r>
          </w:p>
        </w:tc>
        <w:tc>
          <w:tcPr>
            <w:tcW w:w="1965" w:type="dxa"/>
            <w:vMerge w:val="restart"/>
            <w:vAlign w:val="center"/>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val="en-US" w:eastAsia="zh-CN" w:bidi="ar-SA"/>
              </w:rPr>
              <w:t>《大气污染物综合排放标准》（GB16297-1996）二类标准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南厂界</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215"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080" w:type="dxa"/>
            <w:vMerge w:val="continue"/>
          </w:tcPr>
          <w:p>
            <w:pPr>
              <w:autoSpaceDE w:val="0"/>
              <w:autoSpaceDN w:val="0"/>
              <w:adjustRightInd w:val="0"/>
              <w:jc w:val="center"/>
              <w:rPr>
                <w:rFonts w:ascii="宋体" w:hAnsi="Times New Roman" w:eastAsia="宋体" w:cs="宋体"/>
                <w:bCs/>
                <w:color w:val="000000"/>
                <w:kern w:val="0"/>
                <w:sz w:val="18"/>
                <w:szCs w:val="18"/>
              </w:rPr>
            </w:pP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西厂界</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215"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080" w:type="dxa"/>
            <w:vMerge w:val="continue"/>
          </w:tcPr>
          <w:p>
            <w:pPr>
              <w:autoSpaceDE w:val="0"/>
              <w:autoSpaceDN w:val="0"/>
              <w:adjustRightInd w:val="0"/>
              <w:jc w:val="center"/>
              <w:rPr>
                <w:rFonts w:ascii="宋体" w:hAnsi="Times New Roman" w:eastAsia="宋体" w:cs="宋体"/>
                <w:bCs/>
                <w:color w:val="000000"/>
                <w:kern w:val="0"/>
                <w:sz w:val="18"/>
                <w:szCs w:val="18"/>
              </w:rPr>
            </w:pP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北厂界</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215" w:type="dxa"/>
            <w:vMerge w:val="continue"/>
          </w:tcPr>
          <w:p>
            <w:pPr>
              <w:autoSpaceDE w:val="0"/>
              <w:autoSpaceDN w:val="0"/>
              <w:adjustRightInd w:val="0"/>
              <w:jc w:val="left"/>
              <w:rPr>
                <w:rFonts w:ascii="宋体" w:hAnsi="Times New Roman" w:eastAsia="宋体" w:cs="宋体"/>
                <w:b/>
                <w:bCs/>
                <w:color w:val="000000"/>
                <w:kern w:val="0"/>
                <w:sz w:val="18"/>
                <w:szCs w:val="18"/>
              </w:rPr>
            </w:pPr>
          </w:p>
        </w:tc>
        <w:tc>
          <w:tcPr>
            <w:tcW w:w="1080" w:type="dxa"/>
            <w:vMerge w:val="continue"/>
          </w:tcPr>
          <w:p>
            <w:pPr>
              <w:autoSpaceDE w:val="0"/>
              <w:autoSpaceDN w:val="0"/>
              <w:adjustRightInd w:val="0"/>
              <w:jc w:val="center"/>
              <w:rPr>
                <w:rFonts w:ascii="宋体" w:hAnsi="Times New Roman" w:eastAsia="宋体" w:cs="宋体"/>
                <w:bCs/>
                <w:color w:val="000000"/>
                <w:kern w:val="0"/>
                <w:sz w:val="18"/>
                <w:szCs w:val="18"/>
              </w:rPr>
            </w:pP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酸解尾气</w:t>
            </w:r>
            <w:r>
              <w:rPr>
                <w:rFonts w:hint="eastAsia" w:ascii="宋体" w:hAnsi="Times New Roman" w:eastAsia="宋体" w:cs="宋体"/>
                <w:bCs/>
                <w:color w:val="000000"/>
                <w:kern w:val="0"/>
                <w:sz w:val="18"/>
                <w:szCs w:val="18"/>
              </w:rPr>
              <w:t>排口</w:t>
            </w: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喷淋塔</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tcPr>
          <w:p>
            <w:pPr>
              <w:autoSpaceDE w:val="0"/>
              <w:autoSpaceDN w:val="0"/>
              <w:adjustRightInd w:val="0"/>
              <w:jc w:val="left"/>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连续酸解尾气排口</w:t>
            </w: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tcPr>
          <w:p>
            <w:pPr>
              <w:autoSpaceDE w:val="0"/>
              <w:autoSpaceDN w:val="0"/>
              <w:adjustRightInd w:val="0"/>
              <w:jc w:val="left"/>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eastAsia="zh-CN"/>
              </w:rPr>
              <w:t>喷淋塔、</w:t>
            </w:r>
            <w:r>
              <w:rPr>
                <w:rFonts w:hint="eastAsia" w:ascii="宋体" w:hAnsi="Times New Roman" w:eastAsia="宋体" w:cs="宋体"/>
                <w:bCs/>
                <w:color w:val="000000"/>
                <w:kern w:val="0"/>
                <w:sz w:val="18"/>
                <w:szCs w:val="18"/>
                <w:lang w:val="en-US" w:eastAsia="zh-CN"/>
              </w:rPr>
              <w:t>文丘里</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Align w:val="center"/>
          </w:tcPr>
          <w:p>
            <w:pPr>
              <w:autoSpaceDE w:val="0"/>
              <w:autoSpaceDN w:val="0"/>
              <w:adjustRightInd w:val="0"/>
              <w:jc w:val="both"/>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eastAsia="zh-CN"/>
              </w:rPr>
              <w:t>黑渣尾气排口</w:t>
            </w: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vAlign w:val="center"/>
          </w:tcPr>
          <w:p>
            <w:pPr>
              <w:autoSpaceDE w:val="0"/>
              <w:autoSpaceDN w:val="0"/>
              <w:adjustRightInd w:val="0"/>
              <w:jc w:val="both"/>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lang w:eastAsia="zh-CN"/>
              </w:rPr>
              <w:t>喷淋</w:t>
            </w:r>
            <w:r>
              <w:rPr>
                <w:rFonts w:hint="eastAsia" w:ascii="宋体" w:hAnsi="Times New Roman" w:eastAsia="宋体" w:cs="宋体"/>
                <w:bCs/>
                <w:color w:val="000000"/>
                <w:kern w:val="0"/>
                <w:sz w:val="18"/>
                <w:szCs w:val="18"/>
              </w:rPr>
              <w:t>塔</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restart"/>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转窑尾气排口</w:t>
            </w: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二氧化硫</w:t>
            </w:r>
          </w:p>
        </w:tc>
        <w:tc>
          <w:tcPr>
            <w:tcW w:w="1215"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喷淋塔、电除尘器</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80</w:t>
            </w:r>
          </w:p>
        </w:tc>
        <w:tc>
          <w:tcPr>
            <w:tcW w:w="1965" w:type="dxa"/>
            <w:vMerge w:val="restart"/>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val="en-US" w:eastAsia="zh-CN" w:bidi="ar-SA"/>
              </w:rPr>
              <w:t>工业炉窑大气污染物排放标准DB32-3728-2019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425" w:type="dxa"/>
            <w:gridSpan w:val="2"/>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425" w:type="dxa"/>
            <w:gridSpan w:val="2"/>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氮氧化物</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180</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425" w:type="dxa"/>
            <w:gridSpan w:val="2"/>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620" w:type="dxa"/>
            <w:gridSpan w:val="2"/>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工业粉尘</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20</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533" w:type="dxa"/>
            <w:vAlign w:val="center"/>
          </w:tcPr>
          <w:p>
            <w:pPr>
              <w:autoSpaceDE w:val="0"/>
              <w:autoSpaceDN w:val="0"/>
              <w:adjustRightInd w:val="0"/>
              <w:jc w:val="center"/>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512尾气排口1</w:t>
            </w:r>
          </w:p>
        </w:tc>
        <w:tc>
          <w:tcPr>
            <w:tcW w:w="1620" w:type="dxa"/>
            <w:gridSpan w:val="2"/>
            <w:vAlign w:val="center"/>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工业粉尘</w:t>
            </w:r>
          </w:p>
        </w:tc>
        <w:tc>
          <w:tcPr>
            <w:tcW w:w="1215" w:type="dxa"/>
            <w:vAlign w:val="center"/>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布袋除尘器</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20</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center"/>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Align w:val="center"/>
          </w:tcPr>
          <w:p>
            <w:pPr>
              <w:autoSpaceDE w:val="0"/>
              <w:autoSpaceDN w:val="0"/>
              <w:adjustRightInd w:val="0"/>
              <w:jc w:val="center"/>
              <w:rPr>
                <w:rFonts w:hint="default" w:ascii="宋体" w:hAnsi="Times New Roman" w:eastAsia="宋体" w:cs="宋体"/>
                <w:bCs/>
                <w:color w:val="000000"/>
                <w:kern w:val="0"/>
                <w:sz w:val="18"/>
                <w:szCs w:val="18"/>
                <w:lang w:val="en-US"/>
              </w:rPr>
            </w:pPr>
            <w:r>
              <w:rPr>
                <w:rFonts w:hint="eastAsia" w:ascii="宋体" w:hAnsi="Times New Roman" w:eastAsia="宋体" w:cs="宋体"/>
                <w:bCs/>
                <w:color w:val="000000"/>
                <w:kern w:val="0"/>
                <w:sz w:val="18"/>
                <w:szCs w:val="18"/>
                <w:lang w:val="en-US" w:eastAsia="zh-CN"/>
              </w:rPr>
              <w:t>512尾气排口2</w:t>
            </w:r>
          </w:p>
        </w:tc>
        <w:tc>
          <w:tcPr>
            <w:tcW w:w="1620" w:type="dxa"/>
            <w:gridSpan w:val="2"/>
            <w:vAlign w:val="center"/>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工业粉尘</w:t>
            </w:r>
          </w:p>
        </w:tc>
        <w:tc>
          <w:tcPr>
            <w:tcW w:w="1215" w:type="dxa"/>
            <w:vAlign w:val="center"/>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布袋除尘器</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20</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后处理尾气排口</w:t>
            </w: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二氧化硫</w:t>
            </w:r>
          </w:p>
        </w:tc>
        <w:tc>
          <w:tcPr>
            <w:tcW w:w="1215"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喷淋塔，布袋除尘器</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80</w:t>
            </w:r>
          </w:p>
        </w:tc>
        <w:tc>
          <w:tcPr>
            <w:tcW w:w="1965" w:type="dxa"/>
            <w:vMerge w:val="restart"/>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val="en-US" w:eastAsia="zh-CN" w:bidi="ar-SA"/>
              </w:rPr>
              <w:t>涂料、油墨及胶粘剂工业大气污染物排放标准GB37824-2019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425" w:type="dxa"/>
            <w:gridSpan w:val="2"/>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425" w:type="dxa"/>
            <w:gridSpan w:val="2"/>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氮氧化物</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180</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425" w:type="dxa"/>
            <w:gridSpan w:val="2"/>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工业粉尘</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30</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制酸尾气排口</w:t>
            </w: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二氧化硫</w:t>
            </w:r>
          </w:p>
        </w:tc>
        <w:tc>
          <w:tcPr>
            <w:tcW w:w="1215"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喷淋塔</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400</w:t>
            </w:r>
          </w:p>
        </w:tc>
        <w:tc>
          <w:tcPr>
            <w:tcW w:w="1965" w:type="dxa"/>
            <w:vMerge w:val="restart"/>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val="en-US" w:eastAsia="zh-CN" w:bidi="ar-SA"/>
              </w:rPr>
              <w:t>硫酸工业污染物排放标准（GB26132-2010）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425" w:type="dxa"/>
            <w:gridSpan w:val="2"/>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533"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425" w:type="dxa"/>
            <w:gridSpan w:val="2"/>
            <w:vMerge w:val="restart"/>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聚铁尾气排口</w:t>
            </w: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氮氧化物</w:t>
            </w:r>
          </w:p>
        </w:tc>
        <w:tc>
          <w:tcPr>
            <w:tcW w:w="1215"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喷淋塔</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180</w:t>
            </w:r>
          </w:p>
        </w:tc>
        <w:tc>
          <w:tcPr>
            <w:tcW w:w="1965" w:type="dxa"/>
            <w:vMerge w:val="restart"/>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val="en-US" w:eastAsia="zh-CN" w:bidi="ar-SA"/>
              </w:rPr>
              <w:t>《大气污染物综合排放标准》（GB16297-1996）二类标准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425" w:type="dxa"/>
            <w:gridSpan w:val="2"/>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620"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硫酸雾</w:t>
            </w:r>
          </w:p>
        </w:tc>
        <w:tc>
          <w:tcPr>
            <w:tcW w:w="1215" w:type="dxa"/>
            <w:vMerge w:val="continue"/>
          </w:tcPr>
          <w:p>
            <w:pPr>
              <w:autoSpaceDE w:val="0"/>
              <w:autoSpaceDN w:val="0"/>
              <w:adjustRightInd w:val="0"/>
              <w:jc w:val="left"/>
              <w:rPr>
                <w:rFonts w:hint="eastAsia" w:ascii="宋体" w:hAnsi="Times New Roman" w:eastAsia="宋体" w:cs="宋体"/>
                <w:bCs/>
                <w:color w:val="000000"/>
                <w:kern w:val="0"/>
                <w:sz w:val="18"/>
                <w:szCs w:val="18"/>
              </w:rPr>
            </w:pP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45</w:t>
            </w:r>
          </w:p>
        </w:tc>
        <w:tc>
          <w:tcPr>
            <w:tcW w:w="1965" w:type="dxa"/>
            <w:vMerge w:val="continue"/>
            <w:vAlign w:val="top"/>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悬浮物（SS）</w:t>
            </w:r>
          </w:p>
        </w:tc>
        <w:tc>
          <w:tcPr>
            <w:tcW w:w="1215" w:type="dxa"/>
            <w:vAlign w:val="center"/>
          </w:tcPr>
          <w:p>
            <w:pPr>
              <w:autoSpaceDE w:val="0"/>
              <w:autoSpaceDN w:val="0"/>
              <w:adjustRightInd w:val="0"/>
              <w:jc w:val="both"/>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30</w:t>
            </w:r>
          </w:p>
        </w:tc>
        <w:tc>
          <w:tcPr>
            <w:tcW w:w="1965" w:type="dxa"/>
            <w:vMerge w:val="restart"/>
            <w:vAlign w:val="center"/>
          </w:tcPr>
          <w:p>
            <w:pPr>
              <w:autoSpaceDE w:val="0"/>
              <w:autoSpaceDN w:val="0"/>
              <w:adjustRightInd w:val="0"/>
              <w:jc w:val="center"/>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eastAsia="zh-CN"/>
              </w:rPr>
              <w:t>《化学工业主要水污染物排放标准》（</w:t>
            </w:r>
            <w:r>
              <w:rPr>
                <w:rFonts w:hint="eastAsia" w:ascii="宋体" w:hAnsi="Times New Roman" w:eastAsia="宋体" w:cs="宋体"/>
                <w:bCs/>
                <w:color w:val="000000"/>
                <w:kern w:val="0"/>
                <w:sz w:val="18"/>
                <w:szCs w:val="18"/>
                <w:lang w:val="en-US" w:eastAsia="zh-CN"/>
              </w:rPr>
              <w:t>DB32/939-2006</w:t>
            </w:r>
            <w:r>
              <w:rPr>
                <w:rFonts w:hint="eastAsia" w:ascii="宋体" w:hAnsi="Times New Roman" w:eastAsia="宋体" w:cs="宋体"/>
                <w:bCs/>
                <w:color w:val="000000"/>
                <w:kern w:val="0"/>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COD</w:t>
            </w:r>
          </w:p>
        </w:tc>
        <w:tc>
          <w:tcPr>
            <w:tcW w:w="1215" w:type="dxa"/>
            <w:vAlign w:val="center"/>
          </w:tcPr>
          <w:p>
            <w:pPr>
              <w:autoSpaceDE w:val="0"/>
              <w:autoSpaceDN w:val="0"/>
              <w:adjustRightInd w:val="0"/>
              <w:jc w:val="both"/>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70</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氨氮</w:t>
            </w:r>
          </w:p>
        </w:tc>
        <w:tc>
          <w:tcPr>
            <w:tcW w:w="1215" w:type="dxa"/>
            <w:vAlign w:val="center"/>
          </w:tcPr>
          <w:p>
            <w:pPr>
              <w:autoSpaceDE w:val="0"/>
              <w:autoSpaceDN w:val="0"/>
              <w:adjustRightInd w:val="0"/>
              <w:jc w:val="both"/>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8</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总磷</w:t>
            </w:r>
          </w:p>
        </w:tc>
        <w:tc>
          <w:tcPr>
            <w:tcW w:w="1215" w:type="dxa"/>
            <w:vAlign w:val="center"/>
          </w:tcPr>
          <w:p>
            <w:pPr>
              <w:autoSpaceDE w:val="0"/>
              <w:autoSpaceDN w:val="0"/>
              <w:adjustRightInd w:val="0"/>
              <w:jc w:val="both"/>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0.5</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p</w:t>
            </w:r>
            <w:r>
              <w:rPr>
                <w:rFonts w:hint="eastAsia" w:ascii="宋体" w:hAnsi="Times New Roman" w:eastAsia="宋体" w:cs="宋体"/>
                <w:bCs/>
                <w:color w:val="000000"/>
                <w:kern w:val="0"/>
                <w:sz w:val="18"/>
                <w:szCs w:val="18"/>
              </w:rPr>
              <w:t>H值</w:t>
            </w:r>
          </w:p>
        </w:tc>
        <w:tc>
          <w:tcPr>
            <w:tcW w:w="1215" w:type="dxa"/>
            <w:vAlign w:val="center"/>
          </w:tcPr>
          <w:p>
            <w:pPr>
              <w:autoSpaceDE w:val="0"/>
              <w:autoSpaceDN w:val="0"/>
              <w:adjustRightInd w:val="0"/>
              <w:jc w:val="both"/>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6-9</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石油类</w:t>
            </w:r>
          </w:p>
        </w:tc>
        <w:tc>
          <w:tcPr>
            <w:tcW w:w="1215"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eastAsia"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5</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总氮</w:t>
            </w:r>
          </w:p>
        </w:tc>
        <w:tc>
          <w:tcPr>
            <w:tcW w:w="1215"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污水处理设施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15</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425" w:type="dxa"/>
            <w:gridSpan w:val="2"/>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1620" w:type="dxa"/>
            <w:gridSpan w:val="2"/>
            <w:vAlign w:val="center"/>
          </w:tcPr>
          <w:p>
            <w:pPr>
              <w:autoSpaceDE w:val="0"/>
              <w:autoSpaceDN w:val="0"/>
              <w:adjustRightInd w:val="0"/>
              <w:jc w:val="both"/>
              <w:rPr>
                <w:rFonts w:hint="default" w:ascii="宋体" w:hAnsi="Times New Roman" w:eastAsia="宋体" w:cs="宋体"/>
                <w:bCs/>
                <w:color w:val="000000"/>
                <w:kern w:val="0"/>
                <w:sz w:val="18"/>
                <w:szCs w:val="18"/>
                <w:vertAlign w:val="subscript"/>
                <w:lang w:val="en-US" w:eastAsia="zh-CN"/>
              </w:rPr>
            </w:pPr>
            <w:r>
              <w:rPr>
                <w:rFonts w:hint="eastAsia" w:ascii="宋体" w:hAnsi="Times New Roman" w:eastAsia="宋体" w:cs="宋体"/>
                <w:bCs/>
                <w:color w:val="000000"/>
                <w:kern w:val="0"/>
                <w:sz w:val="18"/>
                <w:szCs w:val="18"/>
                <w:lang w:val="en-US" w:eastAsia="zh-CN"/>
              </w:rPr>
              <w:t>BOD</w:t>
            </w:r>
            <w:r>
              <w:rPr>
                <w:rFonts w:hint="eastAsia" w:ascii="宋体" w:hAnsi="Times New Roman" w:eastAsia="宋体" w:cs="宋体"/>
                <w:bCs/>
                <w:color w:val="000000"/>
                <w:kern w:val="0"/>
                <w:sz w:val="18"/>
                <w:szCs w:val="18"/>
                <w:vertAlign w:val="subscript"/>
                <w:lang w:val="en-US" w:eastAsia="zh-CN"/>
              </w:rPr>
              <w:t>5</w:t>
            </w:r>
          </w:p>
        </w:tc>
        <w:tc>
          <w:tcPr>
            <w:tcW w:w="1215" w:type="dxa"/>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rPr>
              <w:t>污水处理</w:t>
            </w:r>
            <w:r>
              <w:rPr>
                <w:rFonts w:hint="eastAsia" w:ascii="宋体" w:hAnsi="Times New Roman" w:eastAsia="宋体" w:cs="宋体"/>
                <w:bCs/>
                <w:color w:val="000000"/>
                <w:kern w:val="0"/>
                <w:sz w:val="18"/>
                <w:szCs w:val="18"/>
                <w:lang w:eastAsia="zh-CN"/>
              </w:rPr>
              <w:t>设施</w:t>
            </w:r>
          </w:p>
        </w:tc>
        <w:tc>
          <w:tcPr>
            <w:tcW w:w="1080" w:type="dxa"/>
            <w:vAlign w:val="center"/>
          </w:tcPr>
          <w:p>
            <w:pPr>
              <w:autoSpaceDE w:val="0"/>
              <w:autoSpaceDN w:val="0"/>
              <w:adjustRightInd w:val="0"/>
              <w:jc w:val="center"/>
              <w:rPr>
                <w:rFonts w:hint="default" w:ascii="宋体" w:hAnsi="Times New Roman" w:eastAsia="宋体" w:cs="宋体"/>
                <w:bCs/>
                <w:color w:val="000000"/>
                <w:kern w:val="0"/>
                <w:sz w:val="18"/>
                <w:szCs w:val="18"/>
                <w:lang w:val="en-US" w:eastAsia="zh-CN"/>
              </w:rPr>
            </w:pPr>
            <w:r>
              <w:rPr>
                <w:rFonts w:hint="eastAsia" w:ascii="宋体" w:hAnsi="Times New Roman" w:eastAsia="宋体" w:cs="宋体"/>
                <w:bCs/>
                <w:color w:val="000000"/>
                <w:kern w:val="0"/>
                <w:sz w:val="18"/>
                <w:szCs w:val="18"/>
                <w:lang w:val="en-US" w:eastAsia="zh-CN"/>
              </w:rPr>
              <w:t>20</w:t>
            </w:r>
          </w:p>
        </w:tc>
        <w:tc>
          <w:tcPr>
            <w:tcW w:w="1965" w:type="dxa"/>
            <w:vMerge w:val="continue"/>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53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土壤</w:t>
            </w:r>
          </w:p>
        </w:tc>
        <w:tc>
          <w:tcPr>
            <w:tcW w:w="1425"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根据土壤检测方案</w:t>
            </w:r>
          </w:p>
        </w:tc>
        <w:tc>
          <w:tcPr>
            <w:tcW w:w="1620" w:type="dxa"/>
            <w:gridSpan w:val="2"/>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根据土壤检测方案</w:t>
            </w:r>
          </w:p>
        </w:tc>
        <w:tc>
          <w:tcPr>
            <w:tcW w:w="1215" w:type="dxa"/>
            <w:vAlign w:val="center"/>
          </w:tcPr>
          <w:p>
            <w:pPr>
              <w:autoSpaceDE w:val="0"/>
              <w:autoSpaceDN w:val="0"/>
              <w:adjustRightInd w:val="0"/>
              <w:jc w:val="both"/>
              <w:rPr>
                <w:rFonts w:ascii="宋体" w:hAnsi="Times New Roman" w:eastAsia="宋体" w:cs="宋体"/>
                <w:bCs/>
                <w:color w:val="000000"/>
                <w:kern w:val="0"/>
                <w:sz w:val="18"/>
                <w:szCs w:val="18"/>
              </w:rPr>
            </w:pPr>
          </w:p>
        </w:tc>
        <w:tc>
          <w:tcPr>
            <w:tcW w:w="3045" w:type="dxa"/>
            <w:gridSpan w:val="2"/>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
                <w:bCs/>
                <w:color w:val="000000"/>
                <w:kern w:val="0"/>
                <w:sz w:val="24"/>
                <w:szCs w:val="24"/>
              </w:rPr>
              <w:t>自行监测概况</w:t>
            </w:r>
          </w:p>
        </w:tc>
        <w:tc>
          <w:tcPr>
            <w:tcW w:w="4577" w:type="dxa"/>
            <w:gridSpan w:val="4"/>
          </w:tcPr>
          <w:p>
            <w:pPr>
              <w:autoSpaceDE w:val="0"/>
              <w:autoSpaceDN w:val="0"/>
              <w:adjustRightInd w:val="0"/>
              <w:jc w:val="left"/>
              <w:rPr>
                <w:rFonts w:ascii="Times New Roman" w:hAnsi="Times New Roman"/>
                <w:kern w:val="0"/>
                <w:sz w:val="2"/>
                <w:szCs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自行监测方式（在□中打“</w:t>
            </w:r>
            <w:r>
              <w:rPr>
                <w:rFonts w:hint="eastAsia" w:ascii="宋体" w:hAnsi="宋体" w:eastAsia="宋体" w:cs="宋体"/>
                <w:bCs/>
                <w:color w:val="000000"/>
                <w:kern w:val="0"/>
                <w:sz w:val="18"/>
                <w:szCs w:val="18"/>
              </w:rPr>
              <w:t>√”表示</w:t>
            </w:r>
            <w:r>
              <w:rPr>
                <w:rFonts w:hint="eastAsia" w:ascii="宋体" w:hAnsi="Times New Roman" w:eastAsia="宋体" w:cs="宋体"/>
                <w:bCs/>
                <w:color w:val="000000"/>
                <w:kern w:val="0"/>
                <w:sz w:val="18"/>
                <w:szCs w:val="18"/>
              </w:rPr>
              <w:t>）</w:t>
            </w:r>
          </w:p>
        </w:tc>
        <w:tc>
          <w:tcPr>
            <w:tcW w:w="4577" w:type="dxa"/>
            <w:gridSpan w:val="4"/>
          </w:tcPr>
          <w:p>
            <w:pPr>
              <w:autoSpaceDE w:val="0"/>
              <w:autoSpaceDN w:val="0"/>
              <w:adjustRightInd w:val="0"/>
              <w:jc w:val="left"/>
              <w:rPr>
                <w:rFonts w:ascii="Times New Roman" w:hAnsi="Times New Roman"/>
                <w:kern w:val="0"/>
                <w:sz w:val="2"/>
                <w:szCs w:val="2"/>
              </w:rPr>
            </w:pPr>
            <w:r>
              <w:rPr>
                <w:rFonts w:hint="eastAsia" w:ascii="宋体" w:hAnsi="Times New Roman" w:eastAsia="宋体" w:cs="宋体"/>
                <w:bCs/>
                <w:color w:val="000000"/>
                <w:kern w:val="0"/>
                <w:sz w:val="18"/>
                <w:szCs w:val="18"/>
              </w:rPr>
              <w:t xml:space="preserve">□手工监测 □自动监测 </w:t>
            </w:r>
            <w:r>
              <w:rPr>
                <w:rFonts w:ascii="Times New Roman" w:hAnsi="Times New Roman"/>
                <w:kern w:val="0"/>
                <w:sz w:val="2"/>
                <w:szCs w:val="2"/>
              </w:rPr>
              <w:drawing>
                <wp:inline distT="0" distB="0" distL="0" distR="0">
                  <wp:extent cx="123825" cy="1238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23825" cy="123825"/>
                          </a:xfrm>
                          <a:prstGeom prst="rect">
                            <a:avLst/>
                          </a:prstGeom>
                          <a:noFill/>
                          <a:ln>
                            <a:noFill/>
                          </a:ln>
                        </pic:spPr>
                      </pic:pic>
                    </a:graphicData>
                  </a:graphic>
                </wp:inline>
              </w:drawing>
            </w:r>
            <w:r>
              <w:rPr>
                <w:rFonts w:hint="eastAsia" w:ascii="宋体" w:hAnsi="Times New Roman" w:eastAsia="宋体" w:cs="宋体"/>
                <w:bCs/>
                <w:color w:val="000000"/>
                <w:kern w:val="0"/>
                <w:sz w:val="18"/>
                <w:szCs w:val="18"/>
              </w:rPr>
              <w:t>手工和自动监测相结合</w:t>
            </w:r>
          </w:p>
          <w:p>
            <w:pPr>
              <w:autoSpaceDE w:val="0"/>
              <w:autoSpaceDN w:val="0"/>
              <w:adjustRightInd w:val="0"/>
              <w:jc w:val="left"/>
              <w:rPr>
                <w:rFonts w:ascii="Times New Roman" w:hAnsi="Times New Roman"/>
                <w:kern w:val="0"/>
                <w:sz w:val="2"/>
                <w:szCs w:val="2"/>
              </w:rPr>
            </w:pPr>
            <w:r>
              <w:rPr>
                <w:rFonts w:hint="eastAsia" w:ascii="宋体" w:hAnsi="Times New Roman" w:eastAsia="宋体" w:cs="宋体"/>
                <w:bCs/>
                <w:color w:val="000000"/>
                <w:kern w:val="0"/>
                <w:sz w:val="18"/>
                <w:szCs w:val="18"/>
              </w:rPr>
              <w:t>手工监测，采用  □自承担监测</w:t>
            </w:r>
            <w:r>
              <w:rPr>
                <w:rFonts w:ascii="Times New Roman" w:hAnsi="Times New Roman"/>
                <w:kern w:val="0"/>
                <w:sz w:val="2"/>
                <w:szCs w:val="2"/>
              </w:rPr>
              <w:drawing>
                <wp:inline distT="0" distB="0" distL="0" distR="0">
                  <wp:extent cx="123825" cy="12382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23825" cy="123825"/>
                          </a:xfrm>
                          <a:prstGeom prst="rect">
                            <a:avLst/>
                          </a:prstGeom>
                          <a:noFill/>
                          <a:ln>
                            <a:noFill/>
                          </a:ln>
                        </pic:spPr>
                      </pic:pic>
                    </a:graphicData>
                  </a:graphic>
                </wp:inline>
              </w:drawing>
            </w:r>
            <w:r>
              <w:rPr>
                <w:rFonts w:hint="eastAsia" w:ascii="宋体" w:hAnsi="Times New Roman" w:eastAsia="宋体" w:cs="宋体"/>
                <w:bCs/>
                <w:color w:val="000000"/>
                <w:kern w:val="0"/>
                <w:sz w:val="18"/>
                <w:szCs w:val="18"/>
              </w:rPr>
              <w:t>委托监测</w:t>
            </w:r>
          </w:p>
          <w:p>
            <w:pPr>
              <w:autoSpaceDE w:val="0"/>
              <w:autoSpaceDN w:val="0"/>
              <w:adjustRightInd w:val="0"/>
              <w:jc w:val="left"/>
              <w:rPr>
                <w:rFonts w:ascii="Times New Roman" w:hAnsi="Times New Roman"/>
                <w:kern w:val="0"/>
                <w:sz w:val="2"/>
                <w:szCs w:val="2"/>
              </w:rPr>
            </w:pPr>
            <w:r>
              <w:rPr>
                <w:rFonts w:hint="eastAsia" w:ascii="宋体" w:hAnsi="Times New Roman" w:eastAsia="宋体" w:cs="宋体"/>
                <w:bCs/>
                <w:color w:val="000000"/>
                <w:kern w:val="0"/>
                <w:sz w:val="18"/>
                <w:szCs w:val="18"/>
              </w:rPr>
              <w:t xml:space="preserve">自动监测，采用  □自运维    </w:t>
            </w:r>
            <w:r>
              <w:rPr>
                <w:rFonts w:ascii="Times New Roman" w:hAnsi="Times New Roman"/>
                <w:kern w:val="0"/>
                <w:sz w:val="2"/>
                <w:szCs w:val="2"/>
              </w:rPr>
              <w:drawing>
                <wp:inline distT="0" distB="0" distL="0" distR="0">
                  <wp:extent cx="123825" cy="1238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23825" cy="123825"/>
                          </a:xfrm>
                          <a:prstGeom prst="rect">
                            <a:avLst/>
                          </a:prstGeom>
                          <a:noFill/>
                          <a:ln>
                            <a:noFill/>
                          </a:ln>
                        </pic:spPr>
                      </pic:pic>
                    </a:graphicData>
                  </a:graphic>
                </wp:inline>
              </w:drawing>
            </w:r>
            <w:r>
              <w:rPr>
                <w:rFonts w:hint="eastAsia" w:ascii="宋体" w:hAnsi="Times New Roman" w:eastAsia="宋体" w:cs="宋体"/>
                <w:bCs/>
                <w:color w:val="000000"/>
                <w:kern w:val="0"/>
                <w:sz w:val="18"/>
                <w:szCs w:val="18"/>
              </w:rPr>
              <w:t>第三方运维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自承担运维情况（自运维）</w:t>
            </w:r>
          </w:p>
        </w:tc>
        <w:tc>
          <w:tcPr>
            <w:tcW w:w="4577" w:type="dxa"/>
            <w:gridSpan w:val="4"/>
          </w:tcPr>
          <w:p>
            <w:pPr>
              <w:autoSpaceDE w:val="0"/>
              <w:autoSpaceDN w:val="0"/>
              <w:adjustRightInd w:val="0"/>
              <w:jc w:val="left"/>
              <w:rPr>
                <w:rFonts w:ascii="宋体" w:hAnsi="Times New Roman" w:eastAsia="宋体" w:cs="宋体"/>
                <w:bCs/>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委托监测情况（含第三方运维）</w:t>
            </w:r>
          </w:p>
        </w:tc>
        <w:tc>
          <w:tcPr>
            <w:tcW w:w="4577"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w:t>
            </w:r>
            <w:r>
              <w:rPr>
                <w:rFonts w:hint="eastAsia" w:ascii="宋体" w:hAnsi="Times New Roman" w:eastAsia="宋体" w:cs="宋体"/>
                <w:bCs/>
                <w:color w:val="000000"/>
                <w:kern w:val="0"/>
                <w:sz w:val="18"/>
                <w:szCs w:val="18"/>
                <w:lang w:val="en-US" w:eastAsia="zh-CN"/>
              </w:rPr>
              <w:t>COD、NH</w:t>
            </w:r>
            <w:r>
              <w:rPr>
                <w:rFonts w:hint="eastAsia" w:ascii="宋体" w:hAnsi="Times New Roman" w:eastAsia="宋体" w:cs="宋体"/>
                <w:bCs/>
                <w:color w:val="000000"/>
                <w:kern w:val="0"/>
                <w:sz w:val="18"/>
                <w:szCs w:val="18"/>
                <w:vertAlign w:val="subscript"/>
                <w:lang w:val="en-US" w:eastAsia="zh-CN"/>
              </w:rPr>
              <w:t>3</w:t>
            </w:r>
            <w:r>
              <w:rPr>
                <w:rFonts w:hint="eastAsia" w:ascii="宋体" w:hAnsi="Times New Roman" w:eastAsia="宋体" w:cs="宋体"/>
                <w:bCs/>
                <w:color w:val="000000"/>
                <w:kern w:val="0"/>
                <w:sz w:val="18"/>
                <w:szCs w:val="18"/>
                <w:lang w:val="en-US" w:eastAsia="zh-CN"/>
              </w:rPr>
              <w:t>-N、pH</w:t>
            </w:r>
            <w:r>
              <w:rPr>
                <w:rFonts w:hint="eastAsia" w:ascii="宋体" w:hAnsi="Times New Roman" w:eastAsia="宋体" w:cs="宋体"/>
                <w:bCs/>
                <w:color w:val="000000"/>
                <w:kern w:val="0"/>
                <w:sz w:val="18"/>
                <w:szCs w:val="18"/>
              </w:rPr>
              <w:t>在线监测仪委托</w:t>
            </w:r>
            <w:r>
              <w:rPr>
                <w:rFonts w:hint="eastAsia" w:ascii="宋体" w:hAnsi="Times New Roman" w:eastAsia="宋体" w:cs="宋体"/>
                <w:bCs/>
                <w:color w:val="000000"/>
                <w:kern w:val="0"/>
                <w:sz w:val="18"/>
                <w:szCs w:val="18"/>
                <w:lang w:eastAsia="zh-CN"/>
              </w:rPr>
              <w:t>无锡大禹</w:t>
            </w:r>
            <w:r>
              <w:rPr>
                <w:rFonts w:hint="eastAsia" w:ascii="宋体" w:hAnsi="Times New Roman" w:eastAsia="宋体" w:cs="宋体"/>
                <w:bCs/>
                <w:color w:val="000000"/>
                <w:kern w:val="0"/>
                <w:sz w:val="18"/>
                <w:szCs w:val="18"/>
              </w:rPr>
              <w:t>进行日常维护；</w:t>
            </w:r>
            <w:r>
              <w:rPr>
                <w:rFonts w:hint="eastAsia" w:ascii="宋体" w:hAnsi="Times New Roman" w:eastAsia="宋体" w:cs="宋体"/>
                <w:bCs/>
                <w:color w:val="000000"/>
                <w:kern w:val="0"/>
                <w:sz w:val="18"/>
                <w:szCs w:val="18"/>
                <w:lang w:eastAsia="zh-CN"/>
              </w:rPr>
              <w:t>废水</w:t>
            </w:r>
            <w:r>
              <w:rPr>
                <w:rFonts w:hint="eastAsia" w:ascii="宋体" w:hAnsi="Times New Roman" w:eastAsia="宋体" w:cs="宋体"/>
                <w:bCs/>
                <w:color w:val="000000"/>
                <w:kern w:val="0"/>
                <w:sz w:val="18"/>
                <w:szCs w:val="18"/>
                <w:lang w:val="en-US" w:eastAsia="zh-CN"/>
              </w:rPr>
              <w:t>TP、TN</w:t>
            </w:r>
            <w:r>
              <w:rPr>
                <w:rFonts w:hint="eastAsia" w:ascii="宋体" w:hAnsi="Times New Roman" w:eastAsia="宋体" w:cs="宋体"/>
                <w:bCs/>
                <w:color w:val="000000"/>
                <w:kern w:val="0"/>
                <w:sz w:val="18"/>
                <w:szCs w:val="18"/>
              </w:rPr>
              <w:t>在线监测仪委托</w:t>
            </w:r>
            <w:r>
              <w:rPr>
                <w:rFonts w:hint="eastAsia" w:ascii="宋体" w:hAnsi="Times New Roman" w:eastAsia="宋体" w:cs="宋体"/>
                <w:bCs/>
                <w:color w:val="000000"/>
                <w:kern w:val="0"/>
                <w:sz w:val="18"/>
                <w:szCs w:val="18"/>
                <w:lang w:eastAsia="zh-CN"/>
              </w:rPr>
              <w:t>镇江三原色</w:t>
            </w:r>
            <w:r>
              <w:rPr>
                <w:rFonts w:hint="eastAsia" w:ascii="宋体" w:hAnsi="Times New Roman" w:eastAsia="宋体" w:cs="宋体"/>
                <w:bCs/>
                <w:color w:val="000000"/>
                <w:kern w:val="0"/>
                <w:sz w:val="18"/>
                <w:szCs w:val="18"/>
              </w:rPr>
              <w:t>进行日常维护</w:t>
            </w:r>
            <w:r>
              <w:rPr>
                <w:rFonts w:hint="eastAsia" w:ascii="宋体" w:hAnsi="Times New Roman" w:eastAsia="宋体" w:cs="宋体"/>
                <w:bCs/>
                <w:color w:val="000000"/>
                <w:kern w:val="0"/>
                <w:sz w:val="18"/>
                <w:szCs w:val="18"/>
                <w:lang w:eastAsia="zh-CN"/>
              </w:rPr>
              <w:t>；转窑尾气</w:t>
            </w:r>
            <w:r>
              <w:rPr>
                <w:rFonts w:hint="eastAsia" w:ascii="宋体" w:hAnsi="Times New Roman" w:eastAsia="宋体" w:cs="宋体"/>
                <w:bCs/>
                <w:color w:val="000000"/>
                <w:kern w:val="0"/>
                <w:sz w:val="18"/>
                <w:szCs w:val="18"/>
              </w:rPr>
              <w:t>在线监测仪委托</w:t>
            </w:r>
            <w:r>
              <w:rPr>
                <w:rFonts w:hint="eastAsia" w:ascii="宋体" w:hAnsi="Times New Roman" w:eastAsia="宋体" w:cs="宋体"/>
                <w:bCs/>
                <w:color w:val="000000"/>
                <w:kern w:val="0"/>
                <w:sz w:val="18"/>
                <w:szCs w:val="18"/>
                <w:lang w:eastAsia="zh-CN"/>
              </w:rPr>
              <w:t>镇江中兴禾建</w:t>
            </w:r>
            <w:r>
              <w:rPr>
                <w:rFonts w:hint="eastAsia" w:ascii="宋体" w:hAnsi="Times New Roman" w:eastAsia="宋体" w:cs="宋体"/>
                <w:bCs/>
                <w:color w:val="000000"/>
                <w:kern w:val="0"/>
                <w:sz w:val="18"/>
                <w:szCs w:val="18"/>
              </w:rPr>
              <w:t>进行日常维护</w:t>
            </w:r>
            <w:r>
              <w:rPr>
                <w:rFonts w:hint="eastAsia" w:ascii="宋体" w:hAnsi="Times New Roman" w:eastAsia="宋体" w:cs="宋体"/>
                <w:bCs/>
                <w:color w:val="000000"/>
                <w:kern w:val="0"/>
                <w:sz w:val="18"/>
                <w:szCs w:val="18"/>
                <w:lang w:eastAsia="zh-CN"/>
              </w:rPr>
              <w:t>；太白化工尾气</w:t>
            </w:r>
            <w:r>
              <w:rPr>
                <w:rFonts w:hint="eastAsia" w:ascii="宋体" w:hAnsi="Times New Roman" w:eastAsia="宋体" w:cs="宋体"/>
                <w:bCs/>
                <w:color w:val="000000"/>
                <w:kern w:val="0"/>
                <w:sz w:val="18"/>
                <w:szCs w:val="18"/>
              </w:rPr>
              <w:t>在线监测仪委托</w:t>
            </w:r>
            <w:r>
              <w:rPr>
                <w:rFonts w:hint="eastAsia" w:ascii="宋体" w:hAnsi="Times New Roman" w:eastAsia="宋体" w:cs="宋体"/>
                <w:bCs/>
                <w:color w:val="000000"/>
                <w:kern w:val="0"/>
                <w:sz w:val="18"/>
                <w:szCs w:val="18"/>
                <w:lang w:eastAsia="zh-CN"/>
              </w:rPr>
              <w:t>镇江环境服务中心</w:t>
            </w:r>
            <w:r>
              <w:rPr>
                <w:rFonts w:hint="eastAsia" w:ascii="宋体" w:hAnsi="Times New Roman" w:eastAsia="宋体" w:cs="宋体"/>
                <w:bCs/>
                <w:color w:val="000000"/>
                <w:kern w:val="0"/>
                <w:sz w:val="18"/>
                <w:szCs w:val="18"/>
              </w:rPr>
              <w:t>进行日常维护</w:t>
            </w:r>
            <w:r>
              <w:rPr>
                <w:rFonts w:hint="eastAsia" w:ascii="宋体" w:hAnsi="Times New Roman" w:eastAsia="宋体" w:cs="宋体"/>
                <w:bCs/>
                <w:color w:val="000000"/>
                <w:kern w:val="0"/>
                <w:sz w:val="18"/>
                <w:szCs w:val="18"/>
                <w:lang w:eastAsia="zh-CN"/>
              </w:rPr>
              <w:t>；</w:t>
            </w:r>
            <w:r>
              <w:rPr>
                <w:rFonts w:hint="eastAsia" w:ascii="宋体" w:hAnsi="Times New Roman" w:eastAsia="宋体" w:cs="宋体"/>
                <w:bCs/>
                <w:color w:val="000000"/>
                <w:kern w:val="0"/>
                <w:sz w:val="18"/>
                <w:szCs w:val="18"/>
              </w:rPr>
              <w:t>废水、</w:t>
            </w:r>
            <w:r>
              <w:rPr>
                <w:rFonts w:ascii="宋体" w:hAnsi="Times New Roman" w:eastAsia="宋体" w:cs="宋体"/>
                <w:bCs/>
                <w:color w:val="000000"/>
                <w:kern w:val="0"/>
                <w:sz w:val="18"/>
                <w:szCs w:val="18"/>
              </w:rPr>
              <w:t>废气</w:t>
            </w:r>
            <w:r>
              <w:rPr>
                <w:rFonts w:hint="eastAsia" w:ascii="宋体" w:hAnsi="Times New Roman" w:eastAsia="宋体" w:cs="宋体"/>
                <w:bCs/>
                <w:color w:val="000000"/>
                <w:kern w:val="0"/>
                <w:sz w:val="18"/>
                <w:szCs w:val="18"/>
              </w:rPr>
              <w:t>中</w:t>
            </w:r>
            <w:r>
              <w:rPr>
                <w:rFonts w:ascii="宋体" w:hAnsi="Times New Roman" w:eastAsia="宋体" w:cs="宋体"/>
                <w:bCs/>
                <w:color w:val="000000"/>
                <w:kern w:val="0"/>
                <w:sz w:val="18"/>
                <w:szCs w:val="18"/>
              </w:rPr>
              <w:t>其他因子</w:t>
            </w:r>
            <w:r>
              <w:rPr>
                <w:rFonts w:hint="eastAsia" w:ascii="宋体" w:hAnsi="Times New Roman" w:eastAsia="宋体" w:cs="宋体"/>
                <w:bCs/>
                <w:color w:val="000000"/>
                <w:kern w:val="0"/>
                <w:sz w:val="18"/>
                <w:szCs w:val="18"/>
              </w:rPr>
              <w:t>、噪声委托镇江</w:t>
            </w:r>
            <w:r>
              <w:rPr>
                <w:rFonts w:hint="eastAsia" w:ascii="宋体" w:hAnsi="Times New Roman" w:eastAsia="宋体" w:cs="宋体"/>
                <w:bCs/>
                <w:color w:val="000000"/>
                <w:kern w:val="0"/>
                <w:sz w:val="18"/>
                <w:szCs w:val="18"/>
                <w:lang w:eastAsia="zh-CN"/>
              </w:rPr>
              <w:t>新区监测站</w:t>
            </w:r>
            <w:r>
              <w:rPr>
                <w:rFonts w:ascii="宋体" w:hAnsi="Times New Roman" w:eastAsia="宋体" w:cs="宋体"/>
                <w:bCs/>
                <w:color w:val="000000"/>
                <w:kern w:val="0"/>
                <w:sz w:val="18"/>
                <w:szCs w:val="18"/>
              </w:rPr>
              <w:t>有限公司</w:t>
            </w:r>
            <w:r>
              <w:rPr>
                <w:rFonts w:hint="eastAsia" w:ascii="宋体" w:hAnsi="Times New Roman" w:eastAsia="宋体" w:cs="宋体"/>
                <w:bCs/>
                <w:color w:val="000000"/>
                <w:kern w:val="0"/>
                <w:sz w:val="18"/>
                <w:szCs w:val="18"/>
              </w:rPr>
              <w:t>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未开展自行监测情况说明</w:t>
            </w:r>
          </w:p>
        </w:tc>
        <w:tc>
          <w:tcPr>
            <w:tcW w:w="4577" w:type="dxa"/>
            <w:gridSpan w:val="4"/>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□缺少监测人员□缺少资金□无相关培训机构□缺少实验室或相关设备□认为没必要□当地无可委托的社会监测机构</w:t>
            </w:r>
          </w:p>
          <w:p>
            <w:pPr>
              <w:autoSpaceDE w:val="0"/>
              <w:autoSpaceDN w:val="0"/>
              <w:adjustRightInd w:val="0"/>
              <w:jc w:val="left"/>
              <w:rPr>
                <w:rFonts w:ascii="宋体" w:hAnsi="Times New Roman" w:eastAsia="宋体" w:cs="宋体"/>
                <w:b/>
                <w:bCs/>
                <w:color w:val="000000"/>
                <w:kern w:val="0"/>
                <w:sz w:val="24"/>
                <w:szCs w:val="24"/>
              </w:rPr>
            </w:pPr>
            <w:r>
              <w:rPr>
                <w:rFonts w:hint="eastAsia" w:ascii="宋体" w:hAnsi="Times New Roman" w:eastAsia="宋体" w:cs="宋体"/>
                <w:b/>
                <w:bCs/>
                <w:color w:val="000000"/>
                <w:kern w:val="0"/>
                <w:sz w:val="24"/>
                <w:szCs w:val="24"/>
              </w:rPr>
              <w:t>其他原因</w:t>
            </w:r>
          </w:p>
        </w:tc>
      </w:tr>
    </w:tbl>
    <w:p>
      <w:pPr>
        <w:autoSpaceDE w:val="0"/>
        <w:autoSpaceDN w:val="0"/>
        <w:adjustRightInd w:val="0"/>
        <w:jc w:val="left"/>
        <w:rPr>
          <w:rFonts w:ascii="宋体" w:hAnsi="Times New Roman" w:eastAsia="宋体" w:cs="宋体"/>
          <w:b/>
          <w:bCs/>
          <w:color w:val="000000"/>
          <w:kern w:val="0"/>
          <w:sz w:val="32"/>
          <w:szCs w:val="24"/>
        </w:rPr>
      </w:pPr>
    </w:p>
    <w:p>
      <w:pPr>
        <w:autoSpaceDE w:val="0"/>
        <w:autoSpaceDN w:val="0"/>
        <w:adjustRightInd w:val="0"/>
        <w:jc w:val="left"/>
        <w:rPr>
          <w:rFonts w:ascii="宋体" w:hAnsi="Times New Roman" w:eastAsia="宋体" w:cs="宋体"/>
          <w:b/>
          <w:bCs/>
          <w:color w:val="000000"/>
          <w:kern w:val="0"/>
          <w:sz w:val="32"/>
          <w:szCs w:val="24"/>
        </w:rPr>
      </w:pPr>
      <w:r>
        <w:rPr>
          <w:rFonts w:hint="eastAsia" w:ascii="宋体" w:hAnsi="Times New Roman" w:eastAsia="宋体" w:cs="宋体"/>
          <w:b/>
          <w:bCs/>
          <w:color w:val="000000"/>
          <w:kern w:val="0"/>
          <w:sz w:val="32"/>
          <w:szCs w:val="24"/>
        </w:rPr>
        <w:t>二、监测点位、项目及频次</w:t>
      </w:r>
    </w:p>
    <w:p>
      <w:pPr>
        <w:autoSpaceDE w:val="0"/>
        <w:autoSpaceDN w:val="0"/>
        <w:adjustRightInd w:val="0"/>
        <w:spacing w:line="360" w:lineRule="auto"/>
        <w:ind w:firstLine="640" w:firstLineChars="200"/>
        <w:jc w:val="left"/>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要求：企业应当按照环境监测管理规定和技术规范的要求，设计、建设、维护污染物排放口和监测点位，并安装统一的标志牌</w:t>
      </w:r>
    </w:p>
    <w:tbl>
      <w:tblPr>
        <w:tblStyle w:val="6"/>
        <w:tblpPr w:leftFromText="180" w:rightFromText="180" w:vertAnchor="text" w:horzAnchor="page" w:tblpX="1837" w:tblpY="663"/>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843"/>
        <w:gridCol w:w="2409"/>
        <w:gridCol w:w="1342"/>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类型</w:t>
            </w:r>
          </w:p>
        </w:tc>
        <w:tc>
          <w:tcPr>
            <w:tcW w:w="1843"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排口名称/点位名称</w:t>
            </w:r>
          </w:p>
        </w:tc>
        <w:tc>
          <w:tcPr>
            <w:tcW w:w="2409"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监测项目</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监测频次</w:t>
            </w:r>
          </w:p>
        </w:tc>
        <w:tc>
          <w:tcPr>
            <w:tcW w:w="140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24"/>
                <w:szCs w:val="24"/>
              </w:rPr>
              <w:t>监测方式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厂界噪音</w:t>
            </w:r>
          </w:p>
        </w:tc>
        <w:tc>
          <w:tcPr>
            <w:tcW w:w="184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东厂界</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厂界噪音</w:t>
            </w:r>
          </w:p>
        </w:tc>
        <w:tc>
          <w:tcPr>
            <w:tcW w:w="1843"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西厂界</w:t>
            </w:r>
          </w:p>
        </w:tc>
        <w:tc>
          <w:tcPr>
            <w:tcW w:w="2409" w:type="dxa"/>
            <w:vAlign w:val="top"/>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26"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厂界噪音</w:t>
            </w:r>
          </w:p>
        </w:tc>
        <w:tc>
          <w:tcPr>
            <w:tcW w:w="1843"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南厂界</w:t>
            </w:r>
          </w:p>
        </w:tc>
        <w:tc>
          <w:tcPr>
            <w:tcW w:w="2409" w:type="dxa"/>
            <w:vAlign w:val="top"/>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厂界噪音</w:t>
            </w:r>
          </w:p>
        </w:tc>
        <w:tc>
          <w:tcPr>
            <w:tcW w:w="1843" w:type="dxa"/>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北厂界</w:t>
            </w:r>
          </w:p>
        </w:tc>
        <w:tc>
          <w:tcPr>
            <w:tcW w:w="2409" w:type="dxa"/>
            <w:vAlign w:val="top"/>
          </w:tcPr>
          <w:p>
            <w:pPr>
              <w:autoSpaceDE w:val="0"/>
              <w:autoSpaceDN w:val="0"/>
              <w:adjustRightInd w:val="0"/>
              <w:jc w:val="left"/>
              <w:rPr>
                <w:rFonts w:ascii="宋体" w:hAnsi="Times New Roman" w:eastAsia="宋体" w:cs="宋体"/>
                <w:b/>
                <w:bCs/>
                <w:color w:val="000000"/>
                <w:kern w:val="0"/>
                <w:sz w:val="18"/>
                <w:szCs w:val="18"/>
              </w:rPr>
            </w:pPr>
            <w:r>
              <w:rPr>
                <w:rFonts w:hint="eastAsia" w:ascii="宋体" w:hAnsi="Times New Roman" w:eastAsia="宋体" w:cs="宋体"/>
                <w:bCs/>
                <w:color w:val="000000"/>
                <w:kern w:val="0"/>
                <w:sz w:val="18"/>
                <w:szCs w:val="18"/>
              </w:rPr>
              <w:t>Leq</w:t>
            </w:r>
            <w:r>
              <w:rPr>
                <w:rFonts w:hint="eastAsia" w:ascii="宋体" w:hAnsi="Times New Roman" w:eastAsia="宋体" w:cs="宋体"/>
                <w:bCs/>
                <w:color w:val="000000"/>
                <w:kern w:val="0"/>
                <w:sz w:val="18"/>
                <w:szCs w:val="18"/>
                <w:lang w:eastAsia="zh-CN"/>
              </w:rPr>
              <w:t>（昼夜）</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84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东厂界</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84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南厂界</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84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西厂界</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废气无组织排放</w:t>
            </w:r>
          </w:p>
        </w:tc>
        <w:tc>
          <w:tcPr>
            <w:tcW w:w="1843"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北厂界</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SO</w:t>
            </w:r>
            <w:r>
              <w:rPr>
                <w:rFonts w:hint="eastAsia" w:ascii="宋体" w:hAnsi="Times New Roman" w:eastAsia="宋体" w:cs="宋体"/>
                <w:bCs/>
                <w:color w:val="000000"/>
                <w:kern w:val="0"/>
                <w:sz w:val="18"/>
                <w:szCs w:val="18"/>
                <w:vertAlign w:val="subscript"/>
                <w:lang w:val="en-US" w:eastAsia="zh-CN"/>
              </w:rPr>
              <w:t>2</w:t>
            </w:r>
            <w:r>
              <w:rPr>
                <w:rFonts w:hint="eastAsia" w:ascii="宋体" w:hAnsi="Times New Roman" w:eastAsia="宋体" w:cs="宋体"/>
                <w:bCs/>
                <w:color w:val="000000"/>
                <w:kern w:val="0"/>
                <w:sz w:val="18"/>
                <w:szCs w:val="18"/>
                <w:vertAlign w:val="baseline"/>
                <w:lang w:val="en-US" w:eastAsia="zh-CN"/>
              </w:rPr>
              <w:t>、总悬浮颗粒物、硫酸雾</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526"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黑渣尾气排口</w:t>
            </w:r>
          </w:p>
        </w:tc>
        <w:tc>
          <w:tcPr>
            <w:tcW w:w="2409"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硫酸雾</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按月监测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酸解尾气</w:t>
            </w:r>
            <w:r>
              <w:rPr>
                <w:rFonts w:hint="eastAsia" w:ascii="宋体" w:hAnsi="Times New Roman" w:eastAsia="宋体" w:cs="宋体"/>
                <w:bCs/>
                <w:color w:val="000000"/>
                <w:kern w:val="0"/>
                <w:sz w:val="18"/>
                <w:szCs w:val="18"/>
              </w:rPr>
              <w:t>排口</w:t>
            </w:r>
          </w:p>
        </w:tc>
        <w:tc>
          <w:tcPr>
            <w:tcW w:w="2409"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硫酸雾</w:t>
            </w:r>
          </w:p>
        </w:tc>
        <w:tc>
          <w:tcPr>
            <w:tcW w:w="1342" w:type="dxa"/>
          </w:tcPr>
          <w:p>
            <w:pPr>
              <w:autoSpaceDE w:val="0"/>
              <w:autoSpaceDN w:val="0"/>
              <w:adjustRightInd w:val="0"/>
              <w:jc w:val="left"/>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按月监测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rPr>
              <w:t>废气有组织排放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val="en-US" w:eastAsia="zh-CN"/>
              </w:rPr>
              <w:t>连续</w:t>
            </w:r>
            <w:r>
              <w:rPr>
                <w:rFonts w:hint="eastAsia" w:ascii="宋体" w:hAnsi="Times New Roman" w:eastAsia="宋体" w:cs="宋体"/>
                <w:bCs/>
                <w:color w:val="000000"/>
                <w:kern w:val="0"/>
                <w:sz w:val="18"/>
                <w:szCs w:val="18"/>
                <w:lang w:eastAsia="zh-CN"/>
              </w:rPr>
              <w:t>酸解尾气</w:t>
            </w:r>
            <w:r>
              <w:rPr>
                <w:rFonts w:hint="eastAsia" w:ascii="宋体" w:hAnsi="Times New Roman" w:eastAsia="宋体" w:cs="宋体"/>
                <w:bCs/>
                <w:color w:val="000000"/>
                <w:kern w:val="0"/>
                <w:sz w:val="18"/>
                <w:szCs w:val="18"/>
              </w:rPr>
              <w:t>排口</w:t>
            </w:r>
          </w:p>
        </w:tc>
        <w:tc>
          <w:tcPr>
            <w:tcW w:w="2409" w:type="dxa"/>
            <w:vAlign w:val="top"/>
          </w:tcPr>
          <w:p>
            <w:pPr>
              <w:autoSpaceDE w:val="0"/>
              <w:autoSpaceDN w:val="0"/>
              <w:adjustRightInd w:val="0"/>
              <w:jc w:val="left"/>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lang w:eastAsia="zh-CN"/>
              </w:rPr>
              <w:t>硫酸雾</w:t>
            </w:r>
          </w:p>
        </w:tc>
        <w:tc>
          <w:tcPr>
            <w:tcW w:w="1342" w:type="dxa"/>
            <w:vAlign w:val="top"/>
          </w:tcPr>
          <w:p>
            <w:pPr>
              <w:autoSpaceDE w:val="0"/>
              <w:autoSpaceDN w:val="0"/>
              <w:adjustRightInd w:val="0"/>
              <w:jc w:val="left"/>
              <w:rPr>
                <w:rFonts w:hint="eastAsia" w:ascii="宋体" w:hAnsi="Times New Roman" w:eastAsia="宋体" w:cs="宋体"/>
                <w:bCs/>
                <w:color w:val="000000"/>
                <w:kern w:val="0"/>
                <w:sz w:val="24"/>
                <w:szCs w:val="24"/>
                <w:lang w:val="en-US" w:eastAsia="zh-CN" w:bidi="ar-SA"/>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lang w:val="en-US" w:eastAsia="zh-CN" w:bidi="ar-SA"/>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转窑尾气排口</w:t>
            </w: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二氧化硫</w:t>
            </w:r>
          </w:p>
        </w:tc>
        <w:tc>
          <w:tcPr>
            <w:tcW w:w="1342" w:type="dxa"/>
            <w:vAlign w:val="center"/>
          </w:tcPr>
          <w:p>
            <w:pPr>
              <w:autoSpaceDE w:val="0"/>
              <w:autoSpaceDN w:val="0"/>
              <w:adjustRightInd w:val="0"/>
              <w:jc w:val="both"/>
              <w:rPr>
                <w:rFonts w:ascii="宋体" w:hAnsi="Times New Roman" w:eastAsia="宋体" w:cs="宋体"/>
                <w:bCs/>
                <w:color w:val="000000"/>
                <w:kern w:val="0"/>
                <w:sz w:val="24"/>
                <w:szCs w:val="24"/>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26" w:type="dxa"/>
            <w:vMerge w:val="continue"/>
            <w:vAlign w:val="top"/>
          </w:tcPr>
          <w:p>
            <w:pPr>
              <w:autoSpaceDE w:val="0"/>
              <w:autoSpaceDN w:val="0"/>
              <w:adjustRightInd w:val="0"/>
              <w:jc w:val="left"/>
              <w:rPr>
                <w:rFonts w:ascii="宋体" w:hAnsi="Times New Roman" w:eastAsia="宋体" w:cs="宋体"/>
                <w:bCs/>
                <w:color w:val="000000"/>
                <w:kern w:val="0"/>
                <w:sz w:val="18"/>
                <w:szCs w:val="18"/>
              </w:rPr>
            </w:pPr>
          </w:p>
        </w:tc>
        <w:tc>
          <w:tcPr>
            <w:tcW w:w="1843" w:type="dxa"/>
            <w:vMerge w:val="continue"/>
            <w:vAlign w:val="top"/>
          </w:tcPr>
          <w:p>
            <w:pPr>
              <w:autoSpaceDE w:val="0"/>
              <w:autoSpaceDN w:val="0"/>
              <w:adjustRightInd w:val="0"/>
              <w:jc w:val="left"/>
              <w:rPr>
                <w:rFonts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硫酸雾</w:t>
            </w:r>
          </w:p>
        </w:tc>
        <w:tc>
          <w:tcPr>
            <w:tcW w:w="1342"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top"/>
          </w:tcPr>
          <w:p>
            <w:pPr>
              <w:autoSpaceDE w:val="0"/>
              <w:autoSpaceDN w:val="0"/>
              <w:adjustRightInd w:val="0"/>
              <w:jc w:val="left"/>
              <w:rPr>
                <w:rFonts w:ascii="宋体" w:hAnsi="Times New Roman" w:eastAsia="宋体" w:cs="宋体"/>
                <w:bCs/>
                <w:color w:val="000000"/>
                <w:kern w:val="0"/>
                <w:sz w:val="18"/>
                <w:szCs w:val="18"/>
              </w:rPr>
            </w:pPr>
          </w:p>
        </w:tc>
        <w:tc>
          <w:tcPr>
            <w:tcW w:w="1843" w:type="dxa"/>
            <w:vMerge w:val="continue"/>
            <w:vAlign w:val="top"/>
          </w:tcPr>
          <w:p>
            <w:pPr>
              <w:autoSpaceDE w:val="0"/>
              <w:autoSpaceDN w:val="0"/>
              <w:adjustRightInd w:val="0"/>
              <w:jc w:val="left"/>
              <w:rPr>
                <w:rFonts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氮氧化物</w:t>
            </w:r>
          </w:p>
        </w:tc>
        <w:tc>
          <w:tcPr>
            <w:tcW w:w="1342"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top"/>
          </w:tcPr>
          <w:p>
            <w:pPr>
              <w:autoSpaceDE w:val="0"/>
              <w:autoSpaceDN w:val="0"/>
              <w:adjustRightInd w:val="0"/>
              <w:jc w:val="left"/>
              <w:rPr>
                <w:rFonts w:ascii="宋体" w:hAnsi="Times New Roman" w:eastAsia="宋体" w:cs="宋体"/>
                <w:bCs/>
                <w:color w:val="000000"/>
                <w:kern w:val="0"/>
                <w:sz w:val="18"/>
                <w:szCs w:val="18"/>
              </w:rPr>
            </w:pPr>
          </w:p>
        </w:tc>
        <w:tc>
          <w:tcPr>
            <w:tcW w:w="1843" w:type="dxa"/>
            <w:vMerge w:val="continue"/>
            <w:vAlign w:val="top"/>
          </w:tcPr>
          <w:p>
            <w:pPr>
              <w:autoSpaceDE w:val="0"/>
              <w:autoSpaceDN w:val="0"/>
              <w:adjustRightInd w:val="0"/>
              <w:jc w:val="left"/>
              <w:rPr>
                <w:rFonts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工业粉尘（低浓度）</w:t>
            </w:r>
          </w:p>
        </w:tc>
        <w:tc>
          <w:tcPr>
            <w:tcW w:w="1342"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512尾气排口1</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工业粉尘（低浓度）</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512尾气排口2</w:t>
            </w:r>
          </w:p>
        </w:tc>
        <w:tc>
          <w:tcPr>
            <w:tcW w:w="2409" w:type="dxa"/>
            <w:vAlign w:val="top"/>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工业粉尘（低浓度）</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Merge w:val="restart"/>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后处理尾气排口</w:t>
            </w: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二氧化硫</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utoSpaceDE w:val="0"/>
              <w:autoSpaceDN w:val="0"/>
              <w:adjustRightInd w:val="0"/>
              <w:jc w:val="both"/>
              <w:rPr>
                <w:rFonts w:ascii="宋体" w:hAnsi="Times New Roman" w:eastAsia="宋体" w:cs="宋体"/>
                <w:bCs/>
                <w:color w:val="000000"/>
                <w:kern w:val="0"/>
                <w:sz w:val="18"/>
                <w:szCs w:val="18"/>
              </w:rPr>
            </w:pPr>
          </w:p>
        </w:tc>
        <w:tc>
          <w:tcPr>
            <w:tcW w:w="1843" w:type="dxa"/>
            <w:vMerge w:val="continue"/>
            <w:vAlign w:val="center"/>
          </w:tcPr>
          <w:p>
            <w:pPr>
              <w:autoSpaceDE w:val="0"/>
              <w:autoSpaceDN w:val="0"/>
              <w:adjustRightInd w:val="0"/>
              <w:jc w:val="both"/>
              <w:rPr>
                <w:rFonts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硫酸雾</w:t>
            </w:r>
          </w:p>
        </w:tc>
        <w:tc>
          <w:tcPr>
            <w:tcW w:w="134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tcPr>
          <w:p>
            <w:pPr>
              <w:autoSpaceDE w:val="0"/>
              <w:autoSpaceDN w:val="0"/>
              <w:adjustRightInd w:val="0"/>
              <w:jc w:val="left"/>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84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氮氧化物</w:t>
            </w:r>
          </w:p>
        </w:tc>
        <w:tc>
          <w:tcPr>
            <w:tcW w:w="1342"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84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工业粉尘（低浓度）</w:t>
            </w:r>
          </w:p>
        </w:tc>
        <w:tc>
          <w:tcPr>
            <w:tcW w:w="1342"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制酸尾气排口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二氧化硫</w:t>
            </w:r>
          </w:p>
        </w:tc>
        <w:tc>
          <w:tcPr>
            <w:tcW w:w="134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tcPr>
          <w:p>
            <w:pPr>
              <w:autoSpaceDE w:val="0"/>
              <w:autoSpaceDN w:val="0"/>
              <w:adjustRightInd w:val="0"/>
              <w:jc w:val="left"/>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84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硫酸雾</w:t>
            </w:r>
          </w:p>
        </w:tc>
        <w:tc>
          <w:tcPr>
            <w:tcW w:w="1342"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废气有组织排放</w:t>
            </w:r>
          </w:p>
        </w:tc>
        <w:tc>
          <w:tcPr>
            <w:tcW w:w="1843" w:type="dxa"/>
            <w:vMerge w:val="restart"/>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聚铁尾气排口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氮氧化物</w:t>
            </w:r>
          </w:p>
        </w:tc>
        <w:tc>
          <w:tcPr>
            <w:tcW w:w="1342"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bookmarkStart w:id="0" w:name="_GoBack"/>
            <w:bookmarkEnd w:id="0"/>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1843" w:type="dxa"/>
            <w:vMerge w:val="continue"/>
            <w:vAlign w:val="center"/>
          </w:tcPr>
          <w:p>
            <w:pPr>
              <w:autoSpaceDE w:val="0"/>
              <w:autoSpaceDN w:val="0"/>
              <w:adjustRightInd w:val="0"/>
              <w:jc w:val="both"/>
              <w:rPr>
                <w:rFonts w:hint="eastAsia" w:ascii="宋体" w:hAnsi="Times New Roman" w:eastAsia="宋体" w:cs="宋体"/>
                <w:bCs/>
                <w:color w:val="000000"/>
                <w:kern w:val="0"/>
                <w:sz w:val="18"/>
                <w:szCs w:val="18"/>
              </w:rPr>
            </w:pP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硫酸雾</w:t>
            </w:r>
          </w:p>
        </w:tc>
        <w:tc>
          <w:tcPr>
            <w:tcW w:w="1342"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843"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2409"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悬浮物（SS）</w:t>
            </w:r>
          </w:p>
        </w:tc>
        <w:tc>
          <w:tcPr>
            <w:tcW w:w="1342" w:type="dxa"/>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按月监测</w:t>
            </w:r>
          </w:p>
        </w:tc>
        <w:tc>
          <w:tcPr>
            <w:tcW w:w="1402" w:type="dxa"/>
            <w:vAlign w:val="top"/>
          </w:tcPr>
          <w:p>
            <w:pPr>
              <w:autoSpaceDE w:val="0"/>
              <w:autoSpaceDN w:val="0"/>
              <w:adjustRightInd w:val="0"/>
              <w:jc w:val="left"/>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手动监测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COD</w:t>
            </w:r>
          </w:p>
        </w:tc>
        <w:tc>
          <w:tcPr>
            <w:tcW w:w="134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氨氮</w:t>
            </w:r>
          </w:p>
        </w:tc>
        <w:tc>
          <w:tcPr>
            <w:tcW w:w="134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总磷</w:t>
            </w:r>
          </w:p>
        </w:tc>
        <w:tc>
          <w:tcPr>
            <w:tcW w:w="134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val="en-US" w:eastAsia="zh-CN"/>
              </w:rPr>
              <w:t>p</w:t>
            </w:r>
            <w:r>
              <w:rPr>
                <w:rFonts w:hint="eastAsia" w:ascii="宋体" w:hAnsi="Times New Roman" w:eastAsia="宋体" w:cs="宋体"/>
                <w:bCs/>
                <w:color w:val="000000"/>
                <w:kern w:val="0"/>
                <w:sz w:val="18"/>
                <w:szCs w:val="18"/>
              </w:rPr>
              <w:t>H值</w:t>
            </w:r>
          </w:p>
        </w:tc>
        <w:tc>
          <w:tcPr>
            <w:tcW w:w="134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废水集中排放</w:t>
            </w:r>
          </w:p>
        </w:tc>
        <w:tc>
          <w:tcPr>
            <w:tcW w:w="1843"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总排口</w:t>
            </w:r>
          </w:p>
        </w:tc>
        <w:tc>
          <w:tcPr>
            <w:tcW w:w="2409"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总氮</w:t>
            </w:r>
          </w:p>
        </w:tc>
        <w:tc>
          <w:tcPr>
            <w:tcW w:w="134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按季监测</w:t>
            </w:r>
          </w:p>
        </w:tc>
        <w:tc>
          <w:tcPr>
            <w:tcW w:w="1402" w:type="dxa"/>
            <w:vAlign w:val="center"/>
          </w:tcPr>
          <w:p>
            <w:pPr>
              <w:autoSpaceDE w:val="0"/>
              <w:autoSpaceDN w:val="0"/>
              <w:adjustRightInd w:val="0"/>
              <w:jc w:val="both"/>
              <w:rPr>
                <w:rFonts w:hint="eastAsia"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lang w:eastAsia="zh-CN"/>
              </w:rPr>
              <w:t>手、自动监测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26" w:type="dxa"/>
            <w:vAlign w:val="center"/>
          </w:tcPr>
          <w:p>
            <w:pPr>
              <w:autoSpaceDE w:val="0"/>
              <w:autoSpaceDN w:val="0"/>
              <w:adjustRightInd w:val="0"/>
              <w:jc w:val="both"/>
              <w:rPr>
                <w:rFonts w:hint="eastAsia" w:ascii="宋体" w:hAnsi="Times New Roman" w:eastAsia="宋体" w:cs="宋体"/>
                <w:bCs/>
                <w:color w:val="000000"/>
                <w:kern w:val="0"/>
                <w:sz w:val="18"/>
                <w:szCs w:val="18"/>
                <w:lang w:eastAsia="zh-CN"/>
              </w:rPr>
            </w:pPr>
            <w:r>
              <w:rPr>
                <w:rFonts w:hint="eastAsia" w:ascii="宋体" w:hAnsi="Times New Roman" w:eastAsia="宋体" w:cs="宋体"/>
                <w:bCs/>
                <w:color w:val="000000"/>
                <w:kern w:val="0"/>
                <w:sz w:val="18"/>
                <w:szCs w:val="18"/>
              </w:rPr>
              <w:t>土壤</w:t>
            </w:r>
            <w:r>
              <w:rPr>
                <w:rFonts w:hint="eastAsia" w:ascii="宋体" w:hAnsi="Times New Roman" w:eastAsia="宋体" w:cs="宋体"/>
                <w:bCs/>
                <w:color w:val="000000"/>
                <w:kern w:val="0"/>
                <w:sz w:val="18"/>
                <w:szCs w:val="18"/>
                <w:lang w:eastAsia="zh-CN"/>
              </w:rPr>
              <w:t>及地下水</w:t>
            </w:r>
          </w:p>
        </w:tc>
        <w:tc>
          <w:tcPr>
            <w:tcW w:w="1843"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根据有资质单位编制检测方案</w:t>
            </w:r>
          </w:p>
        </w:tc>
        <w:tc>
          <w:tcPr>
            <w:tcW w:w="2409"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根据有资质单位编制检测方案</w:t>
            </w:r>
          </w:p>
        </w:tc>
        <w:tc>
          <w:tcPr>
            <w:tcW w:w="1342"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按年监测</w:t>
            </w:r>
          </w:p>
        </w:tc>
        <w:tc>
          <w:tcPr>
            <w:tcW w:w="1402" w:type="dxa"/>
            <w:vAlign w:val="center"/>
          </w:tcPr>
          <w:p>
            <w:pPr>
              <w:autoSpaceDE w:val="0"/>
              <w:autoSpaceDN w:val="0"/>
              <w:adjustRightInd w:val="0"/>
              <w:jc w:val="both"/>
              <w:rPr>
                <w:rFonts w:ascii="宋体" w:hAnsi="Times New Roman" w:eastAsia="宋体" w:cs="宋体"/>
                <w:bCs/>
                <w:color w:val="000000"/>
                <w:kern w:val="0"/>
                <w:sz w:val="18"/>
                <w:szCs w:val="18"/>
              </w:rPr>
            </w:pPr>
            <w:r>
              <w:rPr>
                <w:rFonts w:hint="eastAsia" w:ascii="宋体" w:hAnsi="Times New Roman" w:eastAsia="宋体" w:cs="宋体"/>
                <w:bCs/>
                <w:color w:val="000000"/>
                <w:kern w:val="0"/>
                <w:sz w:val="18"/>
                <w:szCs w:val="18"/>
              </w:rPr>
              <w:t>由监测方案确定</w:t>
            </w:r>
          </w:p>
        </w:tc>
      </w:tr>
    </w:tbl>
    <w:p>
      <w:pPr>
        <w:autoSpaceDE w:val="0"/>
        <w:autoSpaceDN w:val="0"/>
        <w:adjustRightInd w:val="0"/>
        <w:jc w:val="left"/>
        <w:rPr>
          <w:rFonts w:ascii="宋体" w:hAnsi="Times New Roman" w:eastAsia="宋体" w:cs="宋体"/>
          <w:bCs/>
          <w:color w:val="000000"/>
          <w:kern w:val="0"/>
          <w:sz w:val="24"/>
          <w:szCs w:val="24"/>
        </w:rPr>
      </w:pPr>
    </w:p>
    <w:p>
      <w:pPr>
        <w:autoSpaceDE w:val="0"/>
        <w:autoSpaceDN w:val="0"/>
        <w:adjustRightInd w:val="0"/>
        <w:spacing w:line="360" w:lineRule="auto"/>
        <w:jc w:val="left"/>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说明：</w:t>
      </w:r>
    </w:p>
    <w:p>
      <w:pPr>
        <w:autoSpaceDE w:val="0"/>
        <w:autoSpaceDN w:val="0"/>
        <w:adjustRightInd w:val="0"/>
        <w:spacing w:line="360" w:lineRule="auto"/>
        <w:jc w:val="left"/>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1、排口编号按照环保部门安装的标识牌编号填写，对于噪声等无编号的可自行编号，如Z1、Z2等，与点位示意图相对应。</w:t>
      </w:r>
    </w:p>
    <w:p>
      <w:pPr>
        <w:spacing w:line="360" w:lineRule="auto"/>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2、监测项目按照执行标准、环评批复以及监管要求确定；</w:t>
      </w:r>
    </w:p>
    <w:p>
      <w:pPr>
        <w:spacing w:line="360" w:lineRule="auto"/>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3、检测频次：自动监测的，24小时连续监测。手工监测的，废水中化学需氧量、每日监测，其他污染物每月至少监测1次，废气中二氧化硫、氨氮、颗粒物每月至少监测一次，其他污染物每季度至少监测一次；厂界噪音每季度至少监测一次；企业周边环境质量监测，按照环境影响评价报告书（表）及其批复要求的频次执行。</w:t>
      </w:r>
    </w:p>
    <w:p>
      <w:pPr>
        <w:spacing w:line="360" w:lineRule="auto"/>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4、监测方式填手动或自动</w:t>
      </w:r>
    </w:p>
    <w:p>
      <w:pPr>
        <w:spacing w:line="360" w:lineRule="auto"/>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监测项目内容要求相同的可填写在一行上，不同的应分行填写。</w:t>
      </w:r>
    </w:p>
    <w:p>
      <w:pPr>
        <w:autoSpaceDE w:val="0"/>
        <w:autoSpaceDN w:val="0"/>
        <w:adjustRightInd w:val="0"/>
        <w:jc w:val="left"/>
        <w:rPr>
          <w:rFonts w:ascii="宋体" w:hAnsi="Times New Roman" w:eastAsia="宋体" w:cs="宋体"/>
          <w:b/>
          <w:bCs/>
          <w:color w:val="000000"/>
          <w:kern w:val="0"/>
          <w:sz w:val="32"/>
          <w:szCs w:val="24"/>
        </w:rPr>
      </w:pPr>
      <w:r>
        <w:rPr>
          <w:rFonts w:hint="eastAsia" w:ascii="宋体" w:hAnsi="Times New Roman" w:eastAsia="宋体" w:cs="宋体"/>
          <w:b/>
          <w:bCs/>
          <w:color w:val="000000"/>
          <w:kern w:val="0"/>
          <w:sz w:val="32"/>
          <w:szCs w:val="24"/>
        </w:rPr>
        <w:t>三、监测点位示意图</w:t>
      </w:r>
    </w:p>
    <w:p>
      <w:pPr>
        <w:spacing w:line="360" w:lineRule="auto"/>
        <w:ind w:firstLine="640" w:firstLineChars="200"/>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要求：企业自行监测应当遵守国家环境监测技术规范和方法。国家环境监测技术规范和方法中未作规定的，可以采用国际标准和国外先进标准。自行监测活动可以采用手工监测、自动监测或手工监测和自动监测相结合的技术手段。环境保护主管部门对监测指标有自动监测要求的，企业应当安装相应的自动监测设备</w:t>
      </w:r>
    </w:p>
    <w:p>
      <w:pPr>
        <w:spacing w:line="360" w:lineRule="auto"/>
        <w:ind w:firstLine="640" w:firstLineChars="200"/>
        <w:rPr>
          <w:rFonts w:ascii="宋体" w:hAnsi="Times New Roman" w:eastAsia="宋体" w:cs="宋体"/>
          <w:bCs/>
          <w:color w:val="000000"/>
          <w:kern w:val="0"/>
          <w:sz w:val="32"/>
          <w:szCs w:val="32"/>
        </w:rPr>
      </w:pPr>
      <w:r>
        <w:rPr>
          <w:rFonts w:hint="eastAsia" w:ascii="宋体" w:hAnsi="Times New Roman" w:eastAsia="宋体" w:cs="宋体"/>
          <w:bCs/>
          <w:color w:val="000000"/>
          <w:kern w:val="0"/>
          <w:sz w:val="32"/>
          <w:szCs w:val="32"/>
        </w:rPr>
        <w:t>按企业具体情况自行确定比例，标明工厂方位，四邻，标明办公区域、主要生产车间（场所）及主要设备的位置，标明各种污染物治理设施的位置，标明废水、废气排放口及其监测点位的编号、名称。可参考后面的附图此页放不下，可另附页，在本处注明。</w:t>
      </w:r>
    </w:p>
    <w:p>
      <w:pPr>
        <w:spacing w:line="360" w:lineRule="auto"/>
        <w:rPr>
          <w:rFonts w:hint="eastAsia" w:ascii="宋体" w:hAnsi="Times New Roman" w:eastAsia="宋体" w:cs="宋体"/>
          <w:bCs/>
          <w:color w:val="000000"/>
          <w:kern w:val="0"/>
          <w:sz w:val="32"/>
          <w:szCs w:val="32"/>
          <w:lang w:eastAsia="zh-CN"/>
        </w:rPr>
      </w:pPr>
      <w:r>
        <w:rPr>
          <w:rFonts w:hint="eastAsia" w:ascii="宋体" w:hAnsi="Times New Roman" w:eastAsia="宋体" w:cs="宋体"/>
          <w:bCs/>
          <w:color w:val="000000"/>
          <w:kern w:val="0"/>
          <w:sz w:val="32"/>
          <w:szCs w:val="32"/>
        </w:rPr>
        <w:t>附图：监测点位示意图</w:t>
      </w:r>
      <w:r>
        <w:rPr>
          <w:rFonts w:hint="eastAsia" w:ascii="宋体" w:hAnsi="Times New Roman" w:eastAsia="宋体" w:cs="宋体"/>
          <w:bCs/>
          <w:color w:val="000000"/>
          <w:kern w:val="0"/>
          <w:sz w:val="32"/>
          <w:szCs w:val="32"/>
          <w:lang w:eastAsia="zh-CN"/>
        </w:rPr>
        <w:t>（</w:t>
      </w:r>
      <w:r>
        <w:rPr>
          <w:rFonts w:hint="eastAsia" w:ascii="宋体" w:hAnsi="Times New Roman" w:eastAsia="宋体" w:cs="宋体"/>
          <w:bCs/>
          <w:color w:val="000000"/>
          <w:kern w:val="0"/>
          <w:sz w:val="32"/>
          <w:szCs w:val="32"/>
          <w:lang w:val="en-US" w:eastAsia="zh-CN"/>
        </w:rPr>
        <w:t>CAD图</w:t>
      </w:r>
      <w:r>
        <w:rPr>
          <w:rFonts w:hint="eastAsia" w:ascii="宋体" w:hAnsi="Times New Roman" w:eastAsia="宋体" w:cs="宋体"/>
          <w:bCs/>
          <w:color w:val="000000"/>
          <w:kern w:val="0"/>
          <w:sz w:val="32"/>
          <w:szCs w:val="32"/>
          <w:lang w:eastAsia="zh-CN"/>
        </w:rPr>
        <w:t>）</w:t>
      </w:r>
    </w:p>
    <w:p>
      <w:pPr>
        <w:numPr>
          <w:ilvl w:val="0"/>
          <w:numId w:val="1"/>
        </w:numPr>
        <w:spacing w:line="360" w:lineRule="auto"/>
        <w:rPr>
          <w:rFonts w:hint="eastAsia" w:ascii="宋体" w:hAnsi="Times New Roman" w:eastAsia="宋体" w:cs="宋体"/>
          <w:bCs/>
          <w:color w:val="000000"/>
          <w:kern w:val="0"/>
          <w:sz w:val="32"/>
          <w:szCs w:val="32"/>
          <w:lang w:eastAsia="zh-CN"/>
        </w:rPr>
      </w:pPr>
      <w:r>
        <w:rPr>
          <w:rFonts w:hint="eastAsia" w:ascii="宋体" w:hAnsi="Times New Roman" w:eastAsia="宋体" w:cs="宋体"/>
          <w:bCs/>
          <w:color w:val="000000"/>
          <w:kern w:val="0"/>
          <w:sz w:val="32"/>
          <w:szCs w:val="32"/>
          <w:lang w:eastAsia="zh-CN"/>
        </w:rPr>
        <w:t>检测结果公开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宋体" w:hAnsi="Times New Roman" w:eastAsia="宋体" w:cs="宋体"/>
          <w:bCs/>
          <w:color w:val="000000"/>
          <w:kern w:val="0"/>
          <w:sz w:val="32"/>
          <w:szCs w:val="32"/>
          <w:lang w:val="en-US" w:eastAsia="zh-CN"/>
        </w:rPr>
      </w:pPr>
      <w:r>
        <w:rPr>
          <w:rFonts w:hint="eastAsia" w:ascii="宋体" w:hAnsi="Times New Roman" w:eastAsia="宋体" w:cs="宋体"/>
          <w:bCs/>
          <w:color w:val="000000"/>
          <w:kern w:val="0"/>
          <w:sz w:val="32"/>
          <w:szCs w:val="32"/>
          <w:lang w:val="en-US" w:eastAsia="zh-CN"/>
        </w:rPr>
        <w:t>要求：每季度将监测结果公布在公司官方网站上。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宋体" w:hAnsi="Times New Roman" w:eastAsia="宋体" w:cs="宋体"/>
          <w:bCs/>
          <w:color w:val="000000"/>
          <w:kern w:val="0"/>
          <w:sz w:val="32"/>
          <w:szCs w:val="32"/>
        </w:rPr>
      </w:pPr>
      <w:r>
        <w:rPr>
          <w:rFonts w:hint="default" w:ascii="宋体" w:hAnsi="Times New Roman" w:eastAsia="宋体" w:cs="宋体"/>
          <w:bCs/>
          <w:color w:val="000000"/>
          <w:kern w:val="0"/>
          <w:sz w:val="32"/>
          <w:szCs w:val="32"/>
          <w:lang w:val="en-US" w:eastAsia="zh-CN"/>
        </w:rPr>
        <w:t>http://www.global-tio2.com/index.html</w:t>
      </w:r>
    </w:p>
    <w:sectPr>
      <w:pgSz w:w="11906" w:h="16838"/>
      <w:pgMar w:top="1134" w:right="1247" w:bottom="113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B75B55"/>
    <w:multiLevelType w:val="singleLevel"/>
    <w:tmpl w:val="05B75B5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BA4"/>
    <w:rsid w:val="00012C16"/>
    <w:rsid w:val="001037AA"/>
    <w:rsid w:val="00112199"/>
    <w:rsid w:val="00161DAD"/>
    <w:rsid w:val="001839AC"/>
    <w:rsid w:val="001A4CB9"/>
    <w:rsid w:val="0026619A"/>
    <w:rsid w:val="0028264F"/>
    <w:rsid w:val="0031744B"/>
    <w:rsid w:val="003E3DD7"/>
    <w:rsid w:val="00486C47"/>
    <w:rsid w:val="004B00E8"/>
    <w:rsid w:val="00565167"/>
    <w:rsid w:val="00616B85"/>
    <w:rsid w:val="006207C7"/>
    <w:rsid w:val="00621CE9"/>
    <w:rsid w:val="006C783B"/>
    <w:rsid w:val="00742DD3"/>
    <w:rsid w:val="00750BA4"/>
    <w:rsid w:val="007551AE"/>
    <w:rsid w:val="007A2B85"/>
    <w:rsid w:val="007A52CE"/>
    <w:rsid w:val="007C6610"/>
    <w:rsid w:val="009742B4"/>
    <w:rsid w:val="009C3D55"/>
    <w:rsid w:val="00A33C87"/>
    <w:rsid w:val="00AA3AF2"/>
    <w:rsid w:val="00AC5F83"/>
    <w:rsid w:val="00B711F7"/>
    <w:rsid w:val="00CF7BFC"/>
    <w:rsid w:val="00D4234B"/>
    <w:rsid w:val="00D457CB"/>
    <w:rsid w:val="00DA6A45"/>
    <w:rsid w:val="00DC427B"/>
    <w:rsid w:val="00F14415"/>
    <w:rsid w:val="011D5CF8"/>
    <w:rsid w:val="053B5CC0"/>
    <w:rsid w:val="07F430DB"/>
    <w:rsid w:val="081A70DA"/>
    <w:rsid w:val="08653566"/>
    <w:rsid w:val="0BEC2C91"/>
    <w:rsid w:val="0CD06D58"/>
    <w:rsid w:val="0D1F359C"/>
    <w:rsid w:val="0E503400"/>
    <w:rsid w:val="0F625311"/>
    <w:rsid w:val="10C46AB9"/>
    <w:rsid w:val="111776DF"/>
    <w:rsid w:val="11573720"/>
    <w:rsid w:val="14965F4C"/>
    <w:rsid w:val="150868ED"/>
    <w:rsid w:val="18581486"/>
    <w:rsid w:val="18C41C0C"/>
    <w:rsid w:val="18D21CE7"/>
    <w:rsid w:val="1A8431D1"/>
    <w:rsid w:val="1A8D0B15"/>
    <w:rsid w:val="1BA45E1D"/>
    <w:rsid w:val="1C995B93"/>
    <w:rsid w:val="1E505CDB"/>
    <w:rsid w:val="1FED1012"/>
    <w:rsid w:val="21022964"/>
    <w:rsid w:val="21F9640F"/>
    <w:rsid w:val="225D3225"/>
    <w:rsid w:val="22AB727A"/>
    <w:rsid w:val="22C53E23"/>
    <w:rsid w:val="249D58F3"/>
    <w:rsid w:val="259F6075"/>
    <w:rsid w:val="26D7576D"/>
    <w:rsid w:val="27336F82"/>
    <w:rsid w:val="27D31D60"/>
    <w:rsid w:val="28A41735"/>
    <w:rsid w:val="29A574B1"/>
    <w:rsid w:val="2C4B6AF5"/>
    <w:rsid w:val="2D95350F"/>
    <w:rsid w:val="2DBE46AF"/>
    <w:rsid w:val="2DD14B11"/>
    <w:rsid w:val="2DF9427D"/>
    <w:rsid w:val="2EF008CF"/>
    <w:rsid w:val="32EC72BB"/>
    <w:rsid w:val="32FF7C72"/>
    <w:rsid w:val="330800F3"/>
    <w:rsid w:val="34D6687A"/>
    <w:rsid w:val="34F94065"/>
    <w:rsid w:val="38523D46"/>
    <w:rsid w:val="39E13C38"/>
    <w:rsid w:val="3C816F0B"/>
    <w:rsid w:val="4192511D"/>
    <w:rsid w:val="426B3906"/>
    <w:rsid w:val="42986E79"/>
    <w:rsid w:val="42FD327B"/>
    <w:rsid w:val="452001B3"/>
    <w:rsid w:val="47820B4B"/>
    <w:rsid w:val="49CF78E0"/>
    <w:rsid w:val="4B5E1D31"/>
    <w:rsid w:val="4C2E0A1B"/>
    <w:rsid w:val="4C7323C0"/>
    <w:rsid w:val="4EDB4DE4"/>
    <w:rsid w:val="4EEC077A"/>
    <w:rsid w:val="51D01C89"/>
    <w:rsid w:val="535E2D34"/>
    <w:rsid w:val="572F3F09"/>
    <w:rsid w:val="579773BF"/>
    <w:rsid w:val="58C46E84"/>
    <w:rsid w:val="58D226B7"/>
    <w:rsid w:val="59716834"/>
    <w:rsid w:val="59C57A91"/>
    <w:rsid w:val="5B4A09FB"/>
    <w:rsid w:val="5BA31F3B"/>
    <w:rsid w:val="5C615506"/>
    <w:rsid w:val="5D8C0491"/>
    <w:rsid w:val="5E4E1EC5"/>
    <w:rsid w:val="5ECF146A"/>
    <w:rsid w:val="61371E0E"/>
    <w:rsid w:val="61C34DF0"/>
    <w:rsid w:val="61EE66E1"/>
    <w:rsid w:val="66CB468C"/>
    <w:rsid w:val="69A21CF0"/>
    <w:rsid w:val="6B8333CD"/>
    <w:rsid w:val="6C3518F4"/>
    <w:rsid w:val="6C8A00C8"/>
    <w:rsid w:val="6D8F1B24"/>
    <w:rsid w:val="6F0B053C"/>
    <w:rsid w:val="707E391E"/>
    <w:rsid w:val="74FB27C5"/>
    <w:rsid w:val="757E05D1"/>
    <w:rsid w:val="76A11343"/>
    <w:rsid w:val="7991568C"/>
    <w:rsid w:val="79B87E1E"/>
    <w:rsid w:val="7D3A0D1C"/>
    <w:rsid w:val="7D983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Times New Roman" w:asciiTheme="minorHAnsi" w:hAnsiTheme="minorHAnsi" w:eastAsiaTheme="minorEastAsia"/>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列出段落1"/>
    <w:basedOn w:val="1"/>
    <w:qFormat/>
    <w:uiPriority w:val="34"/>
    <w:pPr>
      <w:ind w:firstLine="420" w:firstLineChars="200"/>
    </w:pPr>
  </w:style>
  <w:style w:type="character" w:customStyle="1" w:styleId="11">
    <w:name w:val="批注框文本 Char"/>
    <w:basedOn w:val="7"/>
    <w:link w:val="2"/>
    <w:semiHidden/>
    <w:qFormat/>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455</Words>
  <Characters>2596</Characters>
  <Lines>21</Lines>
  <Paragraphs>6</Paragraphs>
  <TotalTime>0</TotalTime>
  <ScaleCrop>false</ScaleCrop>
  <LinksUpToDate>false</LinksUpToDate>
  <CharactersWithSpaces>3045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2015-06-25T04:29:00Z</dcterms:created>
  <dc:creator>zjds20141005253</dc:creator>
  <cp:lastModifiedBy>可缓缓归矣</cp:lastModifiedBy>
  <cp:lastPrinted>2019-01-15T02:02:00Z</cp:lastPrinted>
  <dcterms:modified xsi:type="dcterms:W3CDTF">2022-03-22T23:48:07Z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DEA1C9E39531458EB6BE10311E78D10A</vt:lpwstr>
  </property>
</Properties>
</file>